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研究生管理系统培养方案的录入维护操作指南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录入维护步骤：分两步，一是录入课程，二是培养方案维护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课程录入：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查询：已有课程查询。</w:t>
      </w:r>
      <w:r>
        <w:rPr>
          <w:rFonts w:hint="eastAsia" w:ascii="楷体" w:hAnsi="楷体" w:eastAsia="楷体" w:cs="楷体"/>
          <w:sz w:val="24"/>
          <w:szCs w:val="24"/>
        </w:rPr>
        <w:t>进入系统管理后台后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点 培养管理——基础数据管理——数据库维护——所属院系——查询，可查询到本单位系统中已录入的课程信息。如图（一一）</w:t>
      </w:r>
    </w:p>
    <w:p>
      <w:pPr>
        <w:numPr>
          <w:ilvl w:val="0"/>
          <w:numId w:val="0"/>
        </w:numPr>
        <w:ind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注：新增课程应在已有课程基础上新增。已有并已开课的课程不能删除！！！（一旦删除，课程相关排课信息及已生成的成绩都会被删除）</w:t>
      </w:r>
    </w:p>
    <w:p>
      <w:pPr>
        <w:numPr>
          <w:ilvl w:val="0"/>
          <w:numId w:val="0"/>
        </w:numPr>
        <w:ind w:firstLine="210" w:firstLineChars="100"/>
      </w:pPr>
      <w:r>
        <w:drawing>
          <wp:inline distT="0" distB="0" distL="114300" distR="114300">
            <wp:extent cx="5269230" cy="1703705"/>
            <wp:effectExtent l="0" t="0" r="7620" b="1079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图一一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录入：新增课程录入，点 培养管理——基础数据管理——数据库维护——新增，如图（一二）；在查询了解本单位已有课程情况基础上，分类（必修课、选修课、实践课、补修课）依次逐一录入新增课程。具体录入见图（一三）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459865"/>
            <wp:effectExtent l="0" t="0" r="10160" b="698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图一二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74310" cy="1731645"/>
            <wp:effectExtent l="0" t="0" r="2540" b="190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/>
          <w:lang w:eastAsia="zh-CN"/>
        </w:rPr>
        <w:t>图一三（圈出部分</w:t>
      </w:r>
      <w:r>
        <w:rPr>
          <w:rFonts w:hint="eastAsia"/>
          <w:lang w:val="en-US" w:eastAsia="zh-CN"/>
        </w:rPr>
        <w:t xml:space="preserve"> 须一一录入信息，</w:t>
      </w:r>
      <w:r>
        <w:rPr>
          <w:rFonts w:hint="eastAsia"/>
          <w:lang w:eastAsia="zh-CN"/>
        </w:rPr>
        <w:t>）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 w:eastAsia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注：课程编号和名称须严格按培养方案的表述，其中对课程类别归类，专业必修课请选“学位基础课”，选修课选“学位选修课”，实践课选“实践</w:t>
      </w:r>
      <w:bookmarkStart w:id="0" w:name="_GoBack"/>
      <w:bookmarkEnd w:id="0"/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环节”。学位课及格成绩统一为75分，非学位课及格成绩60分。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学历硕士培养方案维护</w:t>
      </w:r>
    </w:p>
    <w:p>
      <w:pPr>
        <w:numPr>
          <w:numId w:val="0"/>
        </w:numPr>
        <w:spacing w:line="360" w:lineRule="auto"/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主要分“定学分——录基本信息——录课程信息”三步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操作说明：</w:t>
      </w:r>
    </w:p>
    <w:p>
      <w:pPr>
        <w:numPr>
          <w:ilvl w:val="0"/>
          <w:numId w:val="3"/>
        </w:num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进入系统管理后台后，点击[培养信息管理]→[学历硕士培养方案维护]，出现如图（四一）所示；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5273675" cy="255143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图（四一）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查询信息：选择</w:t>
      </w:r>
      <w:r>
        <w:rPr>
          <w:rFonts w:hint="eastAsia" w:ascii="楷体" w:hAnsi="楷体" w:eastAsia="楷体" w:cs="楷体"/>
          <w:szCs w:val="21"/>
        </w:rPr>
        <w:t>所属院系</w:t>
      </w:r>
      <w:r>
        <w:rPr>
          <w:rFonts w:hint="eastAsia" w:ascii="楷体" w:hAnsi="楷体" w:eastAsia="楷体" w:cs="楷体"/>
        </w:rPr>
        <w:t>、年度后，点击</w:t>
      </w:r>
      <w:r>
        <w:rPr>
          <w:rFonts w:hint="eastAsia" w:ascii="楷体" w:hAnsi="楷体" w:eastAsia="楷体" w:cs="楷体"/>
        </w:rPr>
        <w:drawing>
          <wp:inline distT="0" distB="0" distL="114300" distR="114300">
            <wp:extent cx="428625" cy="238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</w:rPr>
        <w:t>出现如图（</w:t>
      </w:r>
      <w:r>
        <w:rPr>
          <w:rFonts w:hint="eastAsia" w:ascii="楷体" w:hAnsi="楷体" w:eastAsia="楷体" w:cs="楷体"/>
          <w:szCs w:val="21"/>
        </w:rPr>
        <w:t>四一</w:t>
      </w:r>
      <w:r>
        <w:rPr>
          <w:rFonts w:hint="eastAsia" w:ascii="楷体" w:hAnsi="楷体" w:eastAsia="楷体" w:cs="楷体"/>
        </w:rPr>
        <w:t>）所示查询信息内容。保存信息：输入学位学分、总学分后，点击</w:t>
      </w:r>
      <w:r>
        <w:rPr>
          <w:rFonts w:hint="eastAsia" w:ascii="楷体" w:hAnsi="楷体" w:eastAsia="楷体" w:cs="楷体"/>
        </w:rPr>
        <w:drawing>
          <wp:inline distT="0" distB="0" distL="114300" distR="114300">
            <wp:extent cx="219075" cy="190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</w:rPr>
        <w:t>按钮保存信息；</w:t>
      </w:r>
    </w:p>
    <w:p>
      <w:pPr>
        <w:spacing w:line="360" w:lineRule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3.</w:t>
      </w:r>
      <w:r>
        <w:rPr>
          <w:rFonts w:hint="eastAsia" w:ascii="楷体" w:hAnsi="楷体" w:eastAsia="楷体" w:cs="楷体"/>
        </w:rPr>
        <w:t>点击</w:t>
      </w:r>
      <w:r>
        <w:rPr>
          <w:rFonts w:hint="eastAsia" w:ascii="楷体" w:hAnsi="楷体" w:eastAsia="楷体" w:cs="楷体"/>
          <w:b/>
          <w:bCs/>
        </w:rPr>
        <w:t>[基本信息</w:t>
      </w:r>
      <w:r>
        <w:rPr>
          <w:rFonts w:hint="eastAsia" w:ascii="楷体" w:hAnsi="楷体" w:eastAsia="楷体" w:cs="楷体"/>
        </w:rPr>
        <w:t>]链接，出现如图（四二）所示，输入研究方向、专业内容、知识域、培养目标、方案标注后，点击</w:t>
      </w:r>
      <w:r>
        <w:rPr>
          <w:rFonts w:hint="eastAsia" w:ascii="楷体" w:hAnsi="楷体" w:eastAsia="楷体" w:cs="楷体"/>
        </w:rPr>
        <w:drawing>
          <wp:inline distT="0" distB="0" distL="114300" distR="114300">
            <wp:extent cx="219075" cy="190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</w:rPr>
        <w:t>按钮保存信息；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5271135" cy="2540635"/>
            <wp:effectExtent l="0" t="0" r="5715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图（四二）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sz w:val="24"/>
          <w:szCs w:val="24"/>
        </w:rPr>
        <w:t>点击[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课程信息</w:t>
      </w:r>
      <w:r>
        <w:rPr>
          <w:rFonts w:hint="eastAsia" w:ascii="楷体" w:hAnsi="楷体" w:eastAsia="楷体" w:cs="楷体"/>
          <w:sz w:val="24"/>
          <w:szCs w:val="24"/>
        </w:rPr>
        <w:t>]链接，出现如图（四三）所示，输入课程编号、课程名称后，点击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133350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按钮出现如图（四三）所示，选择课程类别、授课方式、考试方式、开课学期，输入备注，点击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219075" cy="1905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按钮保存信息；点击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复选框，输入输入组内可选课程如图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609600" cy="209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，点击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7620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按钮或者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752475" cy="2095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按钮。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5166360" cy="2963545"/>
            <wp:effectExtent l="0" t="0" r="152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图（四三）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3C7C"/>
    <w:multiLevelType w:val="singleLevel"/>
    <w:tmpl w:val="1E3E3C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648F9F"/>
    <w:multiLevelType w:val="singleLevel"/>
    <w:tmpl w:val="3D648F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0728CB"/>
    <w:multiLevelType w:val="singleLevel"/>
    <w:tmpl w:val="5B0728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D5A6C"/>
    <w:rsid w:val="03043EB4"/>
    <w:rsid w:val="09DD5A6C"/>
    <w:rsid w:val="153E3193"/>
    <w:rsid w:val="211645AA"/>
    <w:rsid w:val="2945163A"/>
    <w:rsid w:val="30977275"/>
    <w:rsid w:val="3E8E19CC"/>
    <w:rsid w:val="4E1570F8"/>
    <w:rsid w:val="52AC5C9F"/>
    <w:rsid w:val="54D631D4"/>
    <w:rsid w:val="75910E57"/>
    <w:rsid w:val="7C45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2019-05-16T01:23:00Z</dcterms:created>
  <dc:creator>jely</dc:creator>
  <cp:lastModifiedBy>jely</cp:lastModifiedBy>
  <cp:lastPrinted>2019-05-22T03:05:05Z</cp:lastPrinted>
  <dcterms:modified xsi:type="dcterms:W3CDTF">2019-05-22T03:28:21Z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