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FBE7">
      <w:pPr>
        <w:spacing w:after="0" w:line="500" w:lineRule="exact"/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  <w:lang w:bidi="hi-IN"/>
        </w:rPr>
        <w:t>202</w:t>
      </w:r>
      <w:r>
        <w:rPr>
          <w:rFonts w:hint="eastAsia" w:ascii="黑体" w:hAnsi="黑体" w:eastAsia="黑体" w:cs="黑体"/>
          <w:sz w:val="40"/>
          <w:szCs w:val="40"/>
          <w:lang w:val="en-US" w:eastAsia="zh-CN" w:bidi="hi-IN"/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sz w:val="40"/>
          <w:szCs w:val="40"/>
        </w:rPr>
        <w:t>年硕士研究生入学考试自命题考试大纲</w:t>
      </w:r>
    </w:p>
    <w:p w14:paraId="322F7F69">
      <w:pPr>
        <w:spacing w:after="0" w:line="500" w:lineRule="exact"/>
        <w:jc w:val="center"/>
        <w:rPr>
          <w:rFonts w:ascii="黑体" w:hAnsi="黑体" w:eastAsia="黑体" w:cs="黑体"/>
          <w:sz w:val="40"/>
          <w:szCs w:val="40"/>
        </w:rPr>
      </w:pPr>
    </w:p>
    <w:p w14:paraId="41C824F0">
      <w:pPr>
        <w:spacing w:after="0" w:line="440" w:lineRule="exact"/>
        <w:ind w:firstLine="560" w:firstLineChars="200"/>
        <w:rPr>
          <w:rFonts w:eastAsia="方正书宋简体"/>
          <w:sz w:val="28"/>
          <w:szCs w:val="28"/>
        </w:rPr>
      </w:pPr>
      <w:r>
        <w:rPr>
          <w:rFonts w:hint="eastAsia" w:eastAsia="方正书宋简体"/>
          <w:sz w:val="28"/>
          <w:szCs w:val="28"/>
        </w:rPr>
        <w:t>考试科目代码：[     ]               考试科目名称：刑事诉讼法学</w:t>
      </w:r>
    </w:p>
    <w:p w14:paraId="21058F23">
      <w:pPr>
        <w:spacing w:after="0" w:line="440" w:lineRule="exact"/>
        <w:jc w:val="center"/>
        <w:rPr>
          <w:rFonts w:eastAsia="方正书宋简体"/>
          <w:sz w:val="26"/>
          <w:szCs w:val="26"/>
        </w:rPr>
      </w:pPr>
    </w:p>
    <w:p w14:paraId="6DE7181C">
      <w:pPr>
        <w:spacing w:before="180" w:beforeLines="50" w:after="180" w:afterLines="50" w:line="440" w:lineRule="exact"/>
        <w:ind w:firstLine="548" w:firstLineChars="196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一、试卷结构</w:t>
      </w:r>
    </w:p>
    <w:p w14:paraId="0875A39D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1.试卷成绩及考试时间</w:t>
      </w:r>
    </w:p>
    <w:p w14:paraId="28F537EF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本试卷满分为150分，考试时间为120分钟。</w:t>
      </w:r>
    </w:p>
    <w:p w14:paraId="04C7FAEF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2.答题方式：闭卷、笔试</w:t>
      </w:r>
    </w:p>
    <w:p w14:paraId="0CC68534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3.题型结构</w:t>
      </w:r>
    </w:p>
    <w:p w14:paraId="60EEC0E0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论  述  题：3小题，每小题30分，共90分</w:t>
      </w:r>
    </w:p>
    <w:p w14:paraId="58F801D0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案例分析题：2小题，每小题30分，共60分</w:t>
      </w:r>
    </w:p>
    <w:p w14:paraId="67CE9095">
      <w:pPr>
        <w:spacing w:before="180" w:beforeLines="50" w:after="180" w:afterLines="50" w:line="440" w:lineRule="exact"/>
        <w:ind w:firstLine="548" w:firstLineChars="196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二、考试内容与考试要求</w:t>
      </w:r>
    </w:p>
    <w:p w14:paraId="61F92037">
      <w:pPr>
        <w:spacing w:line="440" w:lineRule="exact"/>
        <w:ind w:firstLine="480"/>
        <w:rPr>
          <w:rFonts w:ascii="仿宋_GB2312" w:hAnsi="宋体" w:eastAsia="仿宋_GB2312"/>
          <w:b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sz w:val="28"/>
          <w:szCs w:val="28"/>
          <w:lang w:bidi="hi-IN"/>
        </w:rPr>
        <w:t>●考试目标</w:t>
      </w:r>
    </w:p>
    <w:p w14:paraId="47E7004E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1.系统掌握我国刑事诉讼法的基本原则、基本制度和诉讼程序。</w:t>
      </w:r>
    </w:p>
    <w:p w14:paraId="6DC2D652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2.理解刑事诉讼程序中国家权力与公民权利的协调关系，理解刑事诉讼法学的理论体系及其发展演变。</w:t>
      </w:r>
    </w:p>
    <w:p w14:paraId="21CAABC6">
      <w:pPr>
        <w:spacing w:after="0" w:line="4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3.能够运用刑事诉讼法的规定与诉讼理论解决实践中的问题。</w:t>
      </w:r>
    </w:p>
    <w:p w14:paraId="1106FCC6">
      <w:pPr>
        <w:spacing w:line="440" w:lineRule="exact"/>
        <w:ind w:firstLine="480"/>
        <w:rPr>
          <w:rFonts w:ascii="仿宋_GB2312" w:hAnsi="宋体" w:eastAsia="仿宋_GB2312"/>
          <w:b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sz w:val="28"/>
          <w:szCs w:val="28"/>
          <w:lang w:bidi="hi-IN"/>
        </w:rPr>
        <w:t>●考试内容</w:t>
      </w:r>
    </w:p>
    <w:p w14:paraId="61946AB4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（一）绪论</w:t>
      </w:r>
    </w:p>
    <w:p w14:paraId="59425D0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1.刑事诉讼的概念  </w:t>
      </w:r>
    </w:p>
    <w:p w14:paraId="5D7EE874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2.刑事诉讼法的概念和渊源。（1）宪法与刑事诉讼法的关系。（2）刑事程序法与刑事实体法的关系。</w:t>
      </w:r>
    </w:p>
    <w:p w14:paraId="47445DB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 刑事诉讼法的基本理念。（1）刑事诉讼目的。（2）刑事诉讼价值。（3）刑事诉讼构造。（4）刑事诉讼职能。（5）刑事诉讼阶段。</w:t>
      </w:r>
    </w:p>
    <w:p w14:paraId="1C81245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4.刑事诉讼法的制定目的、根据和任务</w:t>
      </w:r>
    </w:p>
    <w:p w14:paraId="767888C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（二）刑事诉讼法的历史发展</w:t>
      </w:r>
    </w:p>
    <w:p w14:paraId="7B2BE7ED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1.外国刑事诉讼模式的沿革。（1）弹劾式诉讼。（2）纠问式诉讼。（3）当事人主义与职权主义诉讼。</w:t>
      </w:r>
    </w:p>
    <w:p w14:paraId="5C9DD8B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2.外国刑事诉讼证据制度的沿革。（1）神示证据制度。（2）法定证据制度。（3）自由心证制度。</w:t>
      </w:r>
    </w:p>
    <w:p w14:paraId="0CFE11F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3.中国刑事诉讼法的历史发展。（1）中国古代刑事诉讼制度。（2）中国近现代刑事诉讼制度的发展。（3）中华人民共和国刑事诉讼制度的发展。</w:t>
      </w:r>
    </w:p>
    <w:p w14:paraId="3B7B3FB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（三）刑事诉讼主体</w:t>
      </w:r>
    </w:p>
    <w:p w14:paraId="74C3647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1.刑事诉讼中的国家专门机关。（1）人民法院。（2）人民检察院。（3）公安机关及其他专门机关。</w:t>
      </w:r>
    </w:p>
    <w:p w14:paraId="5D2E52E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2.诉讼参与人。（1）当事人的诉讼地位与诉讼权利。（2）其他诉讼参与人的诉讼地位与诉讼权利。</w:t>
      </w:r>
    </w:p>
    <w:p w14:paraId="556F87D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（四）刑事诉讼的基本原则</w:t>
      </w:r>
    </w:p>
    <w:p w14:paraId="1E10BFB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1.侦查权、检察权、审判权由专门机关依法行使。</w:t>
      </w:r>
    </w:p>
    <w:p w14:paraId="6104D41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2.人民法院、人民检察院依法独立行使职权。</w:t>
      </w:r>
    </w:p>
    <w:p w14:paraId="551C2A3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3.分工负责、互相配合、互相制约。</w:t>
      </w:r>
    </w:p>
    <w:p w14:paraId="0E3BDC2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4.人民检察院依法对刑事诉讼实行法律监督。</w:t>
      </w:r>
    </w:p>
    <w:p w14:paraId="2DB23D4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5.审判公开。</w:t>
      </w:r>
    </w:p>
    <w:p w14:paraId="3EBEEC1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6.犯罪嫌疑人、被告人有权获得辩护。  </w:t>
      </w:r>
    </w:p>
    <w:p w14:paraId="0D80007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7.未经人民法院依法判决、不得确定有罪。 </w:t>
      </w:r>
    </w:p>
    <w:p w14:paraId="0C22979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8．认罪认罚从宽原则。</w:t>
      </w:r>
    </w:p>
    <w:p w14:paraId="223D084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（五）管辖</w:t>
      </w:r>
    </w:p>
    <w:p w14:paraId="75FA0E1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1.管辖的概念、意义与分类。  </w:t>
      </w:r>
    </w:p>
    <w:p w14:paraId="5FAEF1A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2.立案管辖。（1）公安机关直接受理的刑事案件的范围。（2）人民检察院直接受理的刑事案件的范围。（3）人民法院直接受理的刑事案件的范围 。 </w:t>
      </w:r>
    </w:p>
    <w:p w14:paraId="6F31CC56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3.审判管辖。（1）级别管辖。（2）地区管辖。（3）指定管辖。（4）专门管辖。</w:t>
      </w:r>
    </w:p>
    <w:p w14:paraId="60AD61C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（六）回避</w:t>
      </w:r>
    </w:p>
    <w:p w14:paraId="0E665E7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1.回避的概念、意义和方式。</w:t>
      </w:r>
    </w:p>
    <w:p w14:paraId="0DE1A70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2.回避的适用。（1）回避的理由。（2）回避的适用人员。（3）回避的程序。</w:t>
      </w:r>
    </w:p>
    <w:p w14:paraId="44E1E28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（七）辩护与代理</w:t>
      </w:r>
    </w:p>
    <w:p w14:paraId="1A2E093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1.辩护制度。（1）辩护制度概述。（2）我国刑事辩护制度的基本内容。（3）刑事法律援助制度。</w:t>
      </w:r>
    </w:p>
    <w:p w14:paraId="5490C04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2.刑事代理制度。（1）刑事代理的概念与特征 。（2）刑事代理的种类 。</w:t>
      </w:r>
    </w:p>
    <w:p w14:paraId="792EBF7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（八）证据与证明</w:t>
      </w:r>
    </w:p>
    <w:p w14:paraId="738ABCC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1.证据制度概述。（1）证据的概念、本质特征 。（2）证据的理论基础。（3）证据裁判原则。</w:t>
      </w:r>
    </w:p>
    <w:p w14:paraId="4AAE615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2.证据的种类和分类。</w:t>
      </w:r>
    </w:p>
    <w:p w14:paraId="652FF37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3.证据规则。（1）相关性规则。（2）非法证据排除规则。（3）最佳证据规则。（4）意见证据规则。（5）传闻证据规则。（6）补强证据规则。</w:t>
      </w:r>
    </w:p>
    <w:p w14:paraId="2ED3F6F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4.证明。（1）证明对象。（2）证明标准。（3）证明责任。（4）证明程序。</w:t>
      </w:r>
    </w:p>
    <w:p w14:paraId="627C200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（九）强制措施</w:t>
      </w:r>
    </w:p>
    <w:p w14:paraId="6F64BDF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1.强制措施概述。 （1）强制措施的概念和特点。（2）强制措施与其他相关法律措施的区别。（3）强制措施的体系、适用原则。</w:t>
      </w:r>
    </w:p>
    <w:p w14:paraId="174D3CD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2.拘传。（1）拘传的适用条件。（2）拘传的适用程序。</w:t>
      </w:r>
    </w:p>
    <w:p w14:paraId="7357DCC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3.取保候审。（1）取保候审的适用条件。（3）取保候审的方式。（3）被取保人的义务。（4）取保候审的适用程序。</w:t>
      </w:r>
    </w:p>
    <w:p w14:paraId="23971B2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4.监视居住。（1）监视居住的适用条件（2）被监视居住人的义务。（3）监视居住的程序。</w:t>
      </w:r>
    </w:p>
    <w:p w14:paraId="596EA77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5.拘留。（1）拘留的适用条件。（2）拘留的适用程序。</w:t>
      </w:r>
    </w:p>
    <w:p w14:paraId="2F2BE56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6.逮捕。（1）逮捕的适用条件。（2）逮捕的权限。（3）逮捕的程序。（4）逮捕后的羁押必要性审查。</w:t>
      </w:r>
    </w:p>
    <w:p w14:paraId="22435D7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（十）附带民事诉讼</w:t>
      </w:r>
    </w:p>
    <w:p w14:paraId="7E52B47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1.附带民事诉讼的特点和意义。 </w:t>
      </w:r>
    </w:p>
    <w:p w14:paraId="0654EB6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2.附带民事诉讼成立条件。  </w:t>
      </w:r>
    </w:p>
    <w:p w14:paraId="7578CDC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3.附带民事诉讼的提起。（1）提起主体。（2）提起条件。（3）提起程序。</w:t>
      </w:r>
    </w:p>
    <w:p w14:paraId="7589930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4.附带民事诉讼的审判。（1）审判原则。（2）财产保全。（3）附带民事诉讼的审理和裁判。</w:t>
      </w:r>
    </w:p>
    <w:p w14:paraId="3AD3870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（十一）立案</w:t>
      </w:r>
    </w:p>
    <w:p w14:paraId="3772EF5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1.立案的概念与功能。 </w:t>
      </w:r>
    </w:p>
    <w:p w14:paraId="57A4359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2.立案的材料来源与条件。</w:t>
      </w:r>
    </w:p>
    <w:p w14:paraId="08E29946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3.立案的程序和立案监督。</w:t>
      </w:r>
    </w:p>
    <w:p w14:paraId="1C12CC8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（十二）侦查</w:t>
      </w:r>
    </w:p>
    <w:p w14:paraId="05FCBB94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1.侦查基本理念。（1）侦查的概念和特征。（2）侦查行为的法律控制。（3）侦查中的人权保障。 </w:t>
      </w:r>
    </w:p>
    <w:p w14:paraId="056E00D2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2.侦查行为 。（1）讯问犯罪嫌疑人。（2）询问证人、被害人。（3）勘验、检查。（4）搜查。（5）查封、扣押物证、书证。（6）鉴定。（7）通缉。（8）侦查实验。（9）辨认。（10）技术侦查。</w:t>
      </w:r>
    </w:p>
    <w:p w14:paraId="5CEC744B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3.侦查终结。（1）侦查终结的概念和意义。（2）侦查终结的条件。（3）侦查终结的处理。（4）侦查中的羁押期限。</w:t>
      </w:r>
    </w:p>
    <w:p w14:paraId="7466D6A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4.补充侦查。（1）补充侦查的概念和意义。（2）补充侦查的种类和形式。</w:t>
      </w:r>
    </w:p>
    <w:p w14:paraId="003F914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5.侦查监督。（1）侦查监督的范围。（2）侦查监督的途径和措施。</w:t>
      </w:r>
    </w:p>
    <w:p w14:paraId="34D9F10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（十三）起诉</w:t>
      </w:r>
    </w:p>
    <w:p w14:paraId="1379B8C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1.审查起诉的特点和意义。</w:t>
      </w:r>
    </w:p>
    <w:p w14:paraId="7240A270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2.审查起诉的程序。（1）审查起诉的内容。（2）审查起诉的处理。</w:t>
      </w:r>
    </w:p>
    <w:p w14:paraId="3F23D7F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3.提起公诉。（1）提起公诉的条件和功能。（2）起诉书以及证据材料的移送。（3）公诉的变更与撤回。</w:t>
      </w:r>
    </w:p>
    <w:p w14:paraId="4AA083A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4.不起诉。（1）不起诉的种类和适用条件。（2）起诉法定主义与起诉便宜主义。（3）不起诉的程序。（4）对不起诉决定的制约。</w:t>
      </w:r>
    </w:p>
    <w:p w14:paraId="43DD35B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（十四）第一审程序</w:t>
      </w:r>
    </w:p>
    <w:p w14:paraId="4BC975E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1.公诉案件第一审程序。（1）对公诉案件的审查。（2）法庭审判阶段 。</w:t>
      </w:r>
    </w:p>
    <w:p w14:paraId="298A8D4B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2.自诉案件的第一审程序。</w:t>
      </w:r>
    </w:p>
    <w:p w14:paraId="69B9122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3.简易程序。</w:t>
      </w:r>
    </w:p>
    <w:p w14:paraId="5DAE414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4.速裁程序。</w:t>
      </w:r>
    </w:p>
    <w:p w14:paraId="3DB5C99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（十五）第二审程序</w:t>
      </w:r>
    </w:p>
    <w:p w14:paraId="0AAF0DC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1.两审终审制。</w:t>
      </w:r>
    </w:p>
    <w:p w14:paraId="5C193B4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2.第二审程序的特点和功能。  </w:t>
      </w:r>
    </w:p>
    <w:p w14:paraId="78419CA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3.第二审程序的提起。（1）上诉。（2）抗诉。</w:t>
      </w:r>
    </w:p>
    <w:p w14:paraId="094203C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4.第二审程序的审判。（1）审判原则。（2）审理方式。（3）   直接裁判与发回重审。（4）上诉不加刑原则。</w:t>
      </w:r>
    </w:p>
    <w:p w14:paraId="151136B3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（十六）死刑复核程序</w:t>
      </w:r>
    </w:p>
    <w:p w14:paraId="14A3E252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1.死刑复核程序的特点和功能。 </w:t>
      </w:r>
    </w:p>
    <w:p w14:paraId="1A21DCE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2.死刑核准的权限。  </w:t>
      </w:r>
    </w:p>
    <w:p w14:paraId="3DC22F15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3.死刑复核程序。</w:t>
      </w:r>
    </w:p>
    <w:p w14:paraId="31FB398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（十七）审判监督程序</w:t>
      </w:r>
    </w:p>
    <w:p w14:paraId="33331B9D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1.审判监督程序和特点和功能。</w:t>
      </w:r>
    </w:p>
    <w:p w14:paraId="49DD305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2.提起审判监督程序的材料的来源及其审查处理。（1）主要材料来源。（2）申诉的效力和申诉的理由。（3）对申诉的受理和审查处理。</w:t>
      </w:r>
    </w:p>
    <w:p w14:paraId="638B5F6E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3.审判监督程序的提起。（1）提起主体。（2）提起条件。（3）英美法系的禁止双重危险与大陆法系的一事不再理原则。</w:t>
      </w:r>
    </w:p>
    <w:p w14:paraId="3D4912CC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4.对案件重新审判的程序。（1）重新审判的程序。（2）判决、裁定。（3）上诉、抗诉。（4）审理期限。</w:t>
      </w:r>
    </w:p>
    <w:p w14:paraId="2C98CEB2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（十八）执行</w:t>
      </w:r>
    </w:p>
    <w:p w14:paraId="1847613B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1.执行的概念、特点。 </w:t>
      </w:r>
    </w:p>
    <w:p w14:paraId="7E39DD64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2.各种判决、裁定的执行程序。</w:t>
      </w:r>
    </w:p>
    <w:p w14:paraId="3BB48768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3.执行的变更与监督。</w:t>
      </w:r>
    </w:p>
    <w:p w14:paraId="5864D749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（十九）特别程序</w:t>
      </w:r>
    </w:p>
    <w:p w14:paraId="40A9F33F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1.未成年人刑事诉讼程序。（1）基本原则和制度。（2）具体诉讼程序。</w:t>
      </w:r>
    </w:p>
    <w:p w14:paraId="4F6A3C51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2.公诉案件刑事和解程序。（1）案件的适用范围。（2）刑事和解的审查。（3）刑事和解的法律后果。</w:t>
      </w:r>
    </w:p>
    <w:p w14:paraId="097F6C97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3.违法所得的没收程序。（1）没收程序的适用。（2）没收程序的救济。</w:t>
      </w:r>
    </w:p>
    <w:p w14:paraId="19E1CB8A">
      <w:pPr>
        <w:spacing w:line="44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4.强制医疗程序。（1）强制医疗程序的适用。（2）强制医疗程序的救济。</w:t>
      </w:r>
    </w:p>
    <w:p w14:paraId="2C80B654">
      <w:pPr>
        <w:spacing w:after="0"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2CE5B140">
      <w:pPr>
        <w:spacing w:after="0"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DB852"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7459BE3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3NzliMThlY2UzYzBhZjc0YTgxMTM0MTYxZWIzOGYifQ=="/>
  </w:docVars>
  <w:rsids>
    <w:rsidRoot w:val="005A3949"/>
    <w:rsid w:val="000135B8"/>
    <w:rsid w:val="00021238"/>
    <w:rsid w:val="00027EE0"/>
    <w:rsid w:val="0003131A"/>
    <w:rsid w:val="000369B0"/>
    <w:rsid w:val="000404AC"/>
    <w:rsid w:val="000574D6"/>
    <w:rsid w:val="00064A29"/>
    <w:rsid w:val="000665D5"/>
    <w:rsid w:val="00066DD6"/>
    <w:rsid w:val="0007669B"/>
    <w:rsid w:val="0007794D"/>
    <w:rsid w:val="00080DEB"/>
    <w:rsid w:val="000814E3"/>
    <w:rsid w:val="0008222C"/>
    <w:rsid w:val="00087C21"/>
    <w:rsid w:val="00087F52"/>
    <w:rsid w:val="00091710"/>
    <w:rsid w:val="000A020D"/>
    <w:rsid w:val="000A1B7D"/>
    <w:rsid w:val="000A2F11"/>
    <w:rsid w:val="000C6983"/>
    <w:rsid w:val="000D28D4"/>
    <w:rsid w:val="000E35BF"/>
    <w:rsid w:val="000E421D"/>
    <w:rsid w:val="000E6F3F"/>
    <w:rsid w:val="00111AB1"/>
    <w:rsid w:val="00116C74"/>
    <w:rsid w:val="0012567C"/>
    <w:rsid w:val="001330D7"/>
    <w:rsid w:val="0013334D"/>
    <w:rsid w:val="00136C76"/>
    <w:rsid w:val="00162BA9"/>
    <w:rsid w:val="001725C3"/>
    <w:rsid w:val="00181158"/>
    <w:rsid w:val="00190665"/>
    <w:rsid w:val="00194889"/>
    <w:rsid w:val="001A6161"/>
    <w:rsid w:val="001D0A89"/>
    <w:rsid w:val="001D3689"/>
    <w:rsid w:val="001E1073"/>
    <w:rsid w:val="001E51BB"/>
    <w:rsid w:val="00202AEC"/>
    <w:rsid w:val="00212456"/>
    <w:rsid w:val="00212F49"/>
    <w:rsid w:val="0021792D"/>
    <w:rsid w:val="00226C83"/>
    <w:rsid w:val="00237A8B"/>
    <w:rsid w:val="0024114C"/>
    <w:rsid w:val="002412B0"/>
    <w:rsid w:val="002504ED"/>
    <w:rsid w:val="00251CBC"/>
    <w:rsid w:val="00255B84"/>
    <w:rsid w:val="00256855"/>
    <w:rsid w:val="00261938"/>
    <w:rsid w:val="00263EE8"/>
    <w:rsid w:val="00273341"/>
    <w:rsid w:val="00293FC5"/>
    <w:rsid w:val="002A1D2E"/>
    <w:rsid w:val="002A4BBD"/>
    <w:rsid w:val="002B1A41"/>
    <w:rsid w:val="002B5AE5"/>
    <w:rsid w:val="002C1A42"/>
    <w:rsid w:val="002C6E8E"/>
    <w:rsid w:val="002E4FFD"/>
    <w:rsid w:val="002F069B"/>
    <w:rsid w:val="002F6261"/>
    <w:rsid w:val="00306DC0"/>
    <w:rsid w:val="00312547"/>
    <w:rsid w:val="00313822"/>
    <w:rsid w:val="00331D6D"/>
    <w:rsid w:val="003419B0"/>
    <w:rsid w:val="00345E86"/>
    <w:rsid w:val="00356899"/>
    <w:rsid w:val="00381F12"/>
    <w:rsid w:val="00397EC5"/>
    <w:rsid w:val="003B4B08"/>
    <w:rsid w:val="003B67BC"/>
    <w:rsid w:val="003C1487"/>
    <w:rsid w:val="003D19FF"/>
    <w:rsid w:val="003D7241"/>
    <w:rsid w:val="003E1869"/>
    <w:rsid w:val="003F5BDB"/>
    <w:rsid w:val="004072EC"/>
    <w:rsid w:val="004131E4"/>
    <w:rsid w:val="00432C9E"/>
    <w:rsid w:val="0044194A"/>
    <w:rsid w:val="0044507E"/>
    <w:rsid w:val="00447FC9"/>
    <w:rsid w:val="0045037B"/>
    <w:rsid w:val="00455521"/>
    <w:rsid w:val="004619CB"/>
    <w:rsid w:val="004717D5"/>
    <w:rsid w:val="0047297F"/>
    <w:rsid w:val="00475EEE"/>
    <w:rsid w:val="00497647"/>
    <w:rsid w:val="004E5087"/>
    <w:rsid w:val="004E693C"/>
    <w:rsid w:val="004E763A"/>
    <w:rsid w:val="004F1799"/>
    <w:rsid w:val="004F2B32"/>
    <w:rsid w:val="004F36BB"/>
    <w:rsid w:val="004F4767"/>
    <w:rsid w:val="005069B6"/>
    <w:rsid w:val="00507C6C"/>
    <w:rsid w:val="0052170F"/>
    <w:rsid w:val="005253BD"/>
    <w:rsid w:val="00530FAE"/>
    <w:rsid w:val="00544686"/>
    <w:rsid w:val="005462A1"/>
    <w:rsid w:val="005A3949"/>
    <w:rsid w:val="005A4DBD"/>
    <w:rsid w:val="005B2C55"/>
    <w:rsid w:val="005E03E3"/>
    <w:rsid w:val="005E096C"/>
    <w:rsid w:val="005E1552"/>
    <w:rsid w:val="005E5CB7"/>
    <w:rsid w:val="005F39CE"/>
    <w:rsid w:val="005F3C29"/>
    <w:rsid w:val="006058C3"/>
    <w:rsid w:val="00606D04"/>
    <w:rsid w:val="0063300F"/>
    <w:rsid w:val="00645028"/>
    <w:rsid w:val="006477DA"/>
    <w:rsid w:val="00651F88"/>
    <w:rsid w:val="006541B0"/>
    <w:rsid w:val="00672539"/>
    <w:rsid w:val="00673670"/>
    <w:rsid w:val="00676AE8"/>
    <w:rsid w:val="00686D22"/>
    <w:rsid w:val="0069190B"/>
    <w:rsid w:val="006A2A37"/>
    <w:rsid w:val="006A4B33"/>
    <w:rsid w:val="006C5124"/>
    <w:rsid w:val="006D3662"/>
    <w:rsid w:val="006D6807"/>
    <w:rsid w:val="006D7798"/>
    <w:rsid w:val="006D7990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97B8A"/>
    <w:rsid w:val="007A10E6"/>
    <w:rsid w:val="007A4B18"/>
    <w:rsid w:val="007B135E"/>
    <w:rsid w:val="007D52ED"/>
    <w:rsid w:val="007E11BB"/>
    <w:rsid w:val="007E45B8"/>
    <w:rsid w:val="007E5579"/>
    <w:rsid w:val="00801599"/>
    <w:rsid w:val="008067F6"/>
    <w:rsid w:val="008156D6"/>
    <w:rsid w:val="00830FC5"/>
    <w:rsid w:val="00832019"/>
    <w:rsid w:val="0083746E"/>
    <w:rsid w:val="008434FE"/>
    <w:rsid w:val="0085155E"/>
    <w:rsid w:val="00852EEF"/>
    <w:rsid w:val="00856D27"/>
    <w:rsid w:val="00873234"/>
    <w:rsid w:val="00875922"/>
    <w:rsid w:val="0088452C"/>
    <w:rsid w:val="008861EA"/>
    <w:rsid w:val="008972FA"/>
    <w:rsid w:val="008C347D"/>
    <w:rsid w:val="008D2A76"/>
    <w:rsid w:val="008E0C0B"/>
    <w:rsid w:val="008E3978"/>
    <w:rsid w:val="008E4172"/>
    <w:rsid w:val="008F108C"/>
    <w:rsid w:val="008F55BE"/>
    <w:rsid w:val="008F5CA7"/>
    <w:rsid w:val="00912FCF"/>
    <w:rsid w:val="0091463D"/>
    <w:rsid w:val="009240E5"/>
    <w:rsid w:val="00924BB1"/>
    <w:rsid w:val="009277B6"/>
    <w:rsid w:val="00933BA5"/>
    <w:rsid w:val="009364D1"/>
    <w:rsid w:val="00950916"/>
    <w:rsid w:val="0095490F"/>
    <w:rsid w:val="00963341"/>
    <w:rsid w:val="00964B39"/>
    <w:rsid w:val="00981531"/>
    <w:rsid w:val="00981B5F"/>
    <w:rsid w:val="009A7BF2"/>
    <w:rsid w:val="009C1DDA"/>
    <w:rsid w:val="009C21CA"/>
    <w:rsid w:val="009D15F9"/>
    <w:rsid w:val="009D2B86"/>
    <w:rsid w:val="009F7B87"/>
    <w:rsid w:val="00A05712"/>
    <w:rsid w:val="00A078F7"/>
    <w:rsid w:val="00A24DE0"/>
    <w:rsid w:val="00A33BE7"/>
    <w:rsid w:val="00A34AFB"/>
    <w:rsid w:val="00A373B0"/>
    <w:rsid w:val="00A41737"/>
    <w:rsid w:val="00A4579C"/>
    <w:rsid w:val="00A75C48"/>
    <w:rsid w:val="00A81F8C"/>
    <w:rsid w:val="00A831B2"/>
    <w:rsid w:val="00A86696"/>
    <w:rsid w:val="00A927B5"/>
    <w:rsid w:val="00A93F1E"/>
    <w:rsid w:val="00A97979"/>
    <w:rsid w:val="00AB11D3"/>
    <w:rsid w:val="00AC5072"/>
    <w:rsid w:val="00AF7E69"/>
    <w:rsid w:val="00B00093"/>
    <w:rsid w:val="00B13BA8"/>
    <w:rsid w:val="00B30233"/>
    <w:rsid w:val="00B52ECD"/>
    <w:rsid w:val="00B62D5D"/>
    <w:rsid w:val="00B64F13"/>
    <w:rsid w:val="00B71919"/>
    <w:rsid w:val="00B77364"/>
    <w:rsid w:val="00B806D4"/>
    <w:rsid w:val="00B94222"/>
    <w:rsid w:val="00B95084"/>
    <w:rsid w:val="00BA641D"/>
    <w:rsid w:val="00BB293D"/>
    <w:rsid w:val="00BB5CE8"/>
    <w:rsid w:val="00BD1B88"/>
    <w:rsid w:val="00BE1D99"/>
    <w:rsid w:val="00C10C25"/>
    <w:rsid w:val="00C3760E"/>
    <w:rsid w:val="00C37BB2"/>
    <w:rsid w:val="00C42928"/>
    <w:rsid w:val="00C47D48"/>
    <w:rsid w:val="00C57A4E"/>
    <w:rsid w:val="00C60278"/>
    <w:rsid w:val="00C60B53"/>
    <w:rsid w:val="00C65C38"/>
    <w:rsid w:val="00C73154"/>
    <w:rsid w:val="00C75997"/>
    <w:rsid w:val="00C84187"/>
    <w:rsid w:val="00C86964"/>
    <w:rsid w:val="00C920EA"/>
    <w:rsid w:val="00C93F6C"/>
    <w:rsid w:val="00CA00D4"/>
    <w:rsid w:val="00CA7590"/>
    <w:rsid w:val="00CB2CFE"/>
    <w:rsid w:val="00CB3CE4"/>
    <w:rsid w:val="00CB72BA"/>
    <w:rsid w:val="00CB74AE"/>
    <w:rsid w:val="00CC0CEF"/>
    <w:rsid w:val="00CC411A"/>
    <w:rsid w:val="00CD01D2"/>
    <w:rsid w:val="00CD503D"/>
    <w:rsid w:val="00CD63B4"/>
    <w:rsid w:val="00CE7EE4"/>
    <w:rsid w:val="00CF22F0"/>
    <w:rsid w:val="00CF5308"/>
    <w:rsid w:val="00CF61EB"/>
    <w:rsid w:val="00CF6AEA"/>
    <w:rsid w:val="00D01786"/>
    <w:rsid w:val="00D14FD5"/>
    <w:rsid w:val="00D4633B"/>
    <w:rsid w:val="00D46D3E"/>
    <w:rsid w:val="00D46DA8"/>
    <w:rsid w:val="00D5014E"/>
    <w:rsid w:val="00D506E1"/>
    <w:rsid w:val="00D568A1"/>
    <w:rsid w:val="00D62ED6"/>
    <w:rsid w:val="00D67CD6"/>
    <w:rsid w:val="00D94645"/>
    <w:rsid w:val="00DA0D1B"/>
    <w:rsid w:val="00DA3BE2"/>
    <w:rsid w:val="00DA6CD4"/>
    <w:rsid w:val="00DB25D4"/>
    <w:rsid w:val="00DB2E24"/>
    <w:rsid w:val="00DC1DFD"/>
    <w:rsid w:val="00DC3951"/>
    <w:rsid w:val="00DC5F02"/>
    <w:rsid w:val="00DE1918"/>
    <w:rsid w:val="00DE1D6E"/>
    <w:rsid w:val="00DE445D"/>
    <w:rsid w:val="00DE7C20"/>
    <w:rsid w:val="00DF040D"/>
    <w:rsid w:val="00DF14D2"/>
    <w:rsid w:val="00E11186"/>
    <w:rsid w:val="00E11AAF"/>
    <w:rsid w:val="00E23DEB"/>
    <w:rsid w:val="00E437C3"/>
    <w:rsid w:val="00E4469A"/>
    <w:rsid w:val="00E65E3D"/>
    <w:rsid w:val="00E708D7"/>
    <w:rsid w:val="00E73719"/>
    <w:rsid w:val="00E973C5"/>
    <w:rsid w:val="00EB1965"/>
    <w:rsid w:val="00EC4525"/>
    <w:rsid w:val="00EE7907"/>
    <w:rsid w:val="00F019EC"/>
    <w:rsid w:val="00F04924"/>
    <w:rsid w:val="00F20BDB"/>
    <w:rsid w:val="00F2439C"/>
    <w:rsid w:val="00F2684D"/>
    <w:rsid w:val="00F30606"/>
    <w:rsid w:val="00F308D9"/>
    <w:rsid w:val="00F36A83"/>
    <w:rsid w:val="00F52E40"/>
    <w:rsid w:val="00F7013B"/>
    <w:rsid w:val="00F7181C"/>
    <w:rsid w:val="00F7387A"/>
    <w:rsid w:val="00F8073B"/>
    <w:rsid w:val="00F82C7E"/>
    <w:rsid w:val="00F94676"/>
    <w:rsid w:val="00F94792"/>
    <w:rsid w:val="00F97D3C"/>
    <w:rsid w:val="00FA2AAD"/>
    <w:rsid w:val="00FB5002"/>
    <w:rsid w:val="00FB5182"/>
    <w:rsid w:val="00FC1F53"/>
    <w:rsid w:val="00FC1FFC"/>
    <w:rsid w:val="00FC356E"/>
    <w:rsid w:val="00FD26EE"/>
    <w:rsid w:val="00FD3FE2"/>
    <w:rsid w:val="00FD4975"/>
    <w:rsid w:val="00FE4CD9"/>
    <w:rsid w:val="00FE7B04"/>
    <w:rsid w:val="00FF2C75"/>
    <w:rsid w:val="00FF3400"/>
    <w:rsid w:val="00FF3806"/>
    <w:rsid w:val="00FF652E"/>
    <w:rsid w:val="0D8A3961"/>
    <w:rsid w:val="0F0C38E5"/>
    <w:rsid w:val="161E1894"/>
    <w:rsid w:val="170C2E2A"/>
    <w:rsid w:val="2442192C"/>
    <w:rsid w:val="25CF4DE2"/>
    <w:rsid w:val="2BC33333"/>
    <w:rsid w:val="335D68A8"/>
    <w:rsid w:val="35D84D60"/>
    <w:rsid w:val="49B6331A"/>
    <w:rsid w:val="54EE52BF"/>
    <w:rsid w:val="62CF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6"/>
    <w:semiHidden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 w:line="240" w:lineRule="auto"/>
    </w:pPr>
    <w:rPr>
      <w:rFonts w:ascii="宋体" w:hAnsi="宋体"/>
      <w:sz w:val="24"/>
      <w:szCs w:val="24"/>
    </w:rPr>
  </w:style>
  <w:style w:type="paragraph" w:styleId="7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styleId="11">
    <w:name w:val="annotation reference"/>
    <w:semiHidden/>
    <w:unhideWhenUsed/>
    <w:qFormat/>
    <w:uiPriority w:val="99"/>
    <w:rPr>
      <w:sz w:val="16"/>
      <w:szCs w:val="16"/>
    </w:rPr>
  </w:style>
  <w:style w:type="character" w:customStyle="1" w:styleId="12">
    <w:name w:val="页眉 字符"/>
    <w:basedOn w:val="9"/>
    <w:link w:val="5"/>
    <w:qFormat/>
    <w:uiPriority w:val="99"/>
  </w:style>
  <w:style w:type="character" w:customStyle="1" w:styleId="13">
    <w:name w:val="页脚 字符"/>
    <w:basedOn w:val="9"/>
    <w:link w:val="4"/>
    <w:qFormat/>
    <w:uiPriority w:val="99"/>
  </w:style>
  <w:style w:type="character" w:customStyle="1" w:styleId="14">
    <w:name w:val="批注文字 字符"/>
    <w:basedOn w:val="9"/>
    <w:link w:val="2"/>
    <w:semiHidden/>
    <w:qFormat/>
    <w:uiPriority w:val="99"/>
  </w:style>
  <w:style w:type="character" w:customStyle="1" w:styleId="15">
    <w:name w:val="批注主题 字符"/>
    <w:link w:val="7"/>
    <w:semiHidden/>
    <w:qFormat/>
    <w:uiPriority w:val="99"/>
    <w:rPr>
      <w:b/>
      <w:bCs/>
    </w:rPr>
  </w:style>
  <w:style w:type="character" w:customStyle="1" w:styleId="16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7">
    <w:name w:val="大纲正文 Char"/>
    <w:basedOn w:val="9"/>
    <w:link w:val="18"/>
    <w:qFormat/>
    <w:locked/>
    <w:uiPriority w:val="0"/>
    <w:rPr>
      <w:rFonts w:ascii="宋体" w:hAnsi="宋体" w:eastAsia="宋体"/>
      <w:color w:val="000000"/>
      <w:kern w:val="2"/>
      <w:sz w:val="24"/>
      <w:szCs w:val="24"/>
      <w:lang w:val="en-US" w:eastAsia="zh-CN" w:bidi="ar-SA"/>
    </w:rPr>
  </w:style>
  <w:style w:type="paragraph" w:customStyle="1" w:styleId="18">
    <w:name w:val="大纲正文"/>
    <w:basedOn w:val="1"/>
    <w:link w:val="17"/>
    <w:qFormat/>
    <w:uiPriority w:val="0"/>
    <w:pPr>
      <w:widowControl w:val="0"/>
      <w:spacing w:after="0" w:line="400" w:lineRule="exact"/>
      <w:ind w:firstLine="200" w:firstLineChars="200"/>
      <w:jc w:val="both"/>
    </w:pPr>
    <w:rPr>
      <w:rFonts w:ascii="宋体" w:hAnsi="宋体"/>
      <w:color w:val="00000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5A6F2D-C204-43AB-ACE1-00453DD2C7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2652</Words>
  <Characters>2741</Characters>
  <Lines>20</Lines>
  <Paragraphs>5</Paragraphs>
  <TotalTime>312</TotalTime>
  <ScaleCrop>false</ScaleCrop>
  <LinksUpToDate>false</LinksUpToDate>
  <CharactersWithSpaces>2796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2016-05-17T10:46:00Z</dcterms:created>
  <dc:creator>Jianjiang</dc:creator>
  <cp:lastModifiedBy>©ss、</cp:lastModifiedBy>
  <cp:lastPrinted>2020-08-31T08:31:00Z</cp:lastPrinted>
  <dcterms:modified xsi:type="dcterms:W3CDTF">2024-07-20T13:08:48Z</dcterms:modified>
  <dc:title>西方经济学部分</dc:title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67AED7BC43954DE1B4C106D3E9EE4DF0</vt:lpwstr>
  </property>
</Properties>
</file>