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9737EBD">
      <w:pPr>
        <w:pStyle w:val="3"/>
        <w:bidi w:val="0"/>
        <w:spacing w:line="240" w:lineRule="auto"/>
        <w:jc w:val="center"/>
        <w:rPr>
          <w:rFonts w:hint="default"/>
          <w:color w:val="auto"/>
          <w:sz w:val="36"/>
          <w:szCs w:val="28"/>
          <w:lang w:val="en-US" w:eastAsia="zh-Hans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props3d w14:extrusionH="0" w14:contourW="0" w14:prstMaterial="clear"/>
        </w:rPr>
      </w:pPr>
      <w:r>
        <w:rPr>
          <w:rFonts w:hint="eastAsia"/>
          <w:color w:val="auto"/>
          <w:sz w:val="36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props3d w14:extrusionH="0" w14:contourW="0" w14:prstMaterial="clear"/>
        </w:rPr>
        <w:t>论文中期检查</w:t>
      </w:r>
      <w:r>
        <w:rPr>
          <w:rFonts w:hint="eastAsia"/>
          <w:color w:val="auto"/>
          <w:sz w:val="36"/>
          <w:szCs w:val="28"/>
          <w:lang w:val="en-US" w:eastAsia="zh-Hans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props3d w14:extrusionH="0" w14:contourW="0" w14:prstMaterial="clear"/>
        </w:rPr>
        <w:t>操作手册</w:t>
      </w:r>
    </w:p>
    <w:p w14:paraId="254503CB">
      <w:pPr>
        <w:pStyle w:val="3"/>
        <w:bidi w:val="0"/>
        <w:spacing w:line="240" w:lineRule="auto"/>
        <w:jc w:val="center"/>
        <w:rPr>
          <w:rFonts w:hint="eastAsia"/>
          <w:color w:val="auto"/>
          <w:sz w:val="32"/>
          <w:szCs w:val="24"/>
          <w:lang w:val="en-US" w:eastAsia="zh-Hans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props3d w14:extrusionH="0" w14:contourW="0" w14:prstMaterial="clear"/>
        </w:rPr>
      </w:pPr>
      <w:r>
        <w:rPr>
          <w:rFonts w:hint="eastAsia"/>
          <w:color w:val="auto"/>
          <w:sz w:val="32"/>
          <w:szCs w:val="24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props3d w14:extrusionH="0" w14:contourW="0" w14:prstMaterial="clear"/>
        </w:rPr>
        <w:t>学院秘书</w:t>
      </w:r>
      <w:r>
        <w:rPr>
          <w:rFonts w:hint="eastAsia"/>
          <w:color w:val="auto"/>
          <w:sz w:val="32"/>
          <w:szCs w:val="24"/>
          <w:lang w:val="en-US" w:eastAsia="zh-Hans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props3d w14:extrusionH="0" w14:contourW="0" w14:prstMaterial="clear"/>
        </w:rPr>
        <w:t>端</w:t>
      </w:r>
    </w:p>
    <w:p w14:paraId="2F2ED552">
      <w:pPr>
        <w:pStyle w:val="3"/>
        <w:bidi w:val="0"/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一、pc端登陆</w:t>
      </w:r>
    </w:p>
    <w:p w14:paraId="73DE0FCB">
      <w:pPr>
        <w:pStyle w:val="4"/>
        <w:bidi w:val="0"/>
        <w:rPr>
          <w:rFonts w:hint="eastAsia" w:ascii="宋体" w:hAnsi="宋体" w:eastAsia="宋体" w:cs="宋体"/>
          <w:b/>
          <w:bCs/>
          <w:kern w:val="2"/>
          <w:sz w:val="28"/>
          <w:szCs w:val="36"/>
          <w:lang w:val="en-US" w:eastAsia="zh-Hans" w:bidi="ar-SA"/>
        </w:rPr>
      </w:pPr>
      <w:r>
        <w:rPr>
          <w:rFonts w:hint="eastAsia" w:ascii="宋体" w:hAnsi="宋体" w:eastAsia="宋体" w:cs="宋体"/>
          <w:b/>
          <w:bCs/>
          <w:kern w:val="2"/>
          <w:sz w:val="28"/>
          <w:szCs w:val="36"/>
          <w:lang w:val="en-US" w:eastAsia="zh-CN" w:bidi="ar-SA"/>
        </w:rPr>
        <w:t>1.</w:t>
      </w:r>
      <w:r>
        <w:rPr>
          <w:rFonts w:hint="eastAsia" w:ascii="宋体" w:hAnsi="宋体" w:eastAsia="宋体" w:cs="宋体"/>
          <w:b/>
          <w:bCs/>
          <w:kern w:val="2"/>
          <w:sz w:val="28"/>
          <w:szCs w:val="36"/>
          <w:lang w:val="en-US" w:eastAsia="zh-Hans" w:bidi="ar-SA"/>
        </w:rPr>
        <w:t>打开网址：http://gmis2.hutb.edu.cn/，选择【</w:t>
      </w:r>
      <w:r>
        <w:rPr>
          <w:rFonts w:hint="eastAsia" w:ascii="宋体" w:hAnsi="宋体" w:eastAsia="宋体" w:cs="宋体"/>
          <w:b/>
          <w:bCs/>
          <w:kern w:val="2"/>
          <w:sz w:val="28"/>
          <w:szCs w:val="36"/>
          <w:lang w:val="en-US" w:eastAsia="zh-CN" w:bidi="ar-SA"/>
        </w:rPr>
        <w:t>管理员用户</w:t>
      </w:r>
      <w:r>
        <w:rPr>
          <w:rFonts w:hint="eastAsia" w:ascii="宋体" w:hAnsi="宋体" w:eastAsia="宋体" w:cs="宋体"/>
          <w:b/>
          <w:bCs/>
          <w:kern w:val="2"/>
          <w:sz w:val="28"/>
          <w:szCs w:val="36"/>
          <w:lang w:val="en-US" w:eastAsia="zh-Hans" w:bidi="ar-SA"/>
        </w:rPr>
        <w:t>】入口</w:t>
      </w:r>
    </w:p>
    <w:p w14:paraId="31EB7E3C">
      <w:pPr>
        <w:spacing w:line="245" w:lineRule="auto"/>
        <w:rPr>
          <w:rFonts w:hint="eastAsia" w:asciiTheme="minorEastAsia" w:hAnsiTheme="minorEastAsia" w:eastAsiaTheme="minorEastAsia" w:cstheme="minorEastAsia"/>
          <w:sz w:val="22"/>
          <w:szCs w:val="22"/>
        </w:rPr>
      </w:pPr>
      <w:r>
        <w:drawing>
          <wp:inline distT="0" distB="0" distL="114300" distR="114300">
            <wp:extent cx="5266690" cy="2501900"/>
            <wp:effectExtent l="0" t="0" r="6350" b="12700"/>
            <wp:docPr id="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9F8AF2">
      <w:pPr>
        <w:numPr>
          <w:ilvl w:val="0"/>
          <w:numId w:val="0"/>
        </w:numPr>
        <w:spacing w:line="245" w:lineRule="auto"/>
        <w:rPr>
          <w:rFonts w:hint="eastAsia" w:ascii="宋体" w:hAnsi="宋体" w:eastAsia="宋体" w:cs="宋体"/>
          <w:b/>
          <w:bCs/>
          <w:kern w:val="2"/>
          <w:sz w:val="28"/>
          <w:szCs w:val="36"/>
          <w:lang w:val="en-US" w:eastAsia="zh-CN" w:bidi="ar-SA"/>
        </w:rPr>
      </w:pPr>
    </w:p>
    <w:p w14:paraId="1B815904">
      <w:pPr>
        <w:numPr>
          <w:ilvl w:val="0"/>
          <w:numId w:val="0"/>
        </w:numPr>
        <w:spacing w:line="245" w:lineRule="auto"/>
        <w:rPr>
          <w:rFonts w:hint="eastAsia" w:ascii="宋体" w:hAnsi="宋体" w:eastAsia="宋体" w:cs="宋体"/>
          <w:b/>
          <w:bCs/>
          <w:kern w:val="2"/>
          <w:sz w:val="28"/>
          <w:szCs w:val="36"/>
          <w:lang w:val="en-US" w:eastAsia="zh-CN" w:bidi="ar-SA"/>
        </w:rPr>
      </w:pPr>
    </w:p>
    <w:p w14:paraId="5E6C31F8">
      <w:pPr>
        <w:numPr>
          <w:ilvl w:val="0"/>
          <w:numId w:val="0"/>
        </w:numPr>
        <w:spacing w:line="245" w:lineRule="auto"/>
        <w:rPr>
          <w:rFonts w:hint="eastAsia" w:ascii="宋体" w:hAnsi="宋体" w:eastAsia="宋体" w:cs="宋体"/>
          <w:b/>
          <w:bCs/>
          <w:kern w:val="2"/>
          <w:sz w:val="28"/>
          <w:szCs w:val="36"/>
          <w:lang w:val="en-US" w:eastAsia="zh-CN" w:bidi="ar-SA"/>
        </w:rPr>
      </w:pPr>
    </w:p>
    <w:p w14:paraId="0909A394">
      <w:pPr>
        <w:numPr>
          <w:ilvl w:val="0"/>
          <w:numId w:val="0"/>
        </w:numPr>
        <w:spacing w:line="245" w:lineRule="auto"/>
        <w:rPr>
          <w:rFonts w:hint="eastAsia" w:ascii="宋体" w:hAnsi="宋体" w:eastAsia="宋体" w:cs="宋体"/>
          <w:b/>
          <w:bCs/>
          <w:kern w:val="2"/>
          <w:sz w:val="28"/>
          <w:szCs w:val="36"/>
          <w:lang w:val="en-US" w:eastAsia="zh-CN" w:bidi="ar-SA"/>
        </w:rPr>
      </w:pPr>
    </w:p>
    <w:p w14:paraId="281F0FC0">
      <w:pPr>
        <w:numPr>
          <w:ilvl w:val="0"/>
          <w:numId w:val="0"/>
        </w:numPr>
        <w:spacing w:line="245" w:lineRule="auto"/>
        <w:rPr>
          <w:rFonts w:hint="eastAsia" w:ascii="宋体" w:hAnsi="宋体" w:eastAsia="宋体" w:cs="宋体"/>
          <w:b/>
          <w:bCs/>
          <w:kern w:val="2"/>
          <w:sz w:val="28"/>
          <w:szCs w:val="36"/>
          <w:lang w:val="en-US" w:eastAsia="zh-CN" w:bidi="ar-SA"/>
        </w:rPr>
      </w:pPr>
    </w:p>
    <w:p w14:paraId="65471614">
      <w:pPr>
        <w:numPr>
          <w:ilvl w:val="0"/>
          <w:numId w:val="0"/>
        </w:numPr>
        <w:spacing w:line="245" w:lineRule="auto"/>
        <w:rPr>
          <w:rFonts w:hint="eastAsia" w:ascii="宋体" w:hAnsi="宋体" w:eastAsia="宋体" w:cs="宋体"/>
          <w:b/>
          <w:bCs/>
          <w:kern w:val="2"/>
          <w:sz w:val="28"/>
          <w:szCs w:val="36"/>
          <w:lang w:val="en-US" w:eastAsia="zh-CN" w:bidi="ar-SA"/>
        </w:rPr>
      </w:pPr>
    </w:p>
    <w:p w14:paraId="76FB528D">
      <w:pPr>
        <w:numPr>
          <w:ilvl w:val="0"/>
          <w:numId w:val="0"/>
        </w:numPr>
        <w:spacing w:line="245" w:lineRule="auto"/>
        <w:rPr>
          <w:rFonts w:hint="eastAsia" w:ascii="宋体" w:hAnsi="宋体" w:eastAsia="宋体" w:cs="宋体"/>
          <w:b/>
          <w:bCs/>
          <w:kern w:val="2"/>
          <w:sz w:val="28"/>
          <w:szCs w:val="36"/>
          <w:lang w:val="en-US" w:eastAsia="zh-CN" w:bidi="ar-SA"/>
        </w:rPr>
      </w:pPr>
    </w:p>
    <w:p w14:paraId="0A52731B">
      <w:pPr>
        <w:numPr>
          <w:ilvl w:val="0"/>
          <w:numId w:val="0"/>
        </w:numPr>
        <w:spacing w:line="245" w:lineRule="auto"/>
        <w:rPr>
          <w:rFonts w:hint="eastAsia" w:ascii="宋体" w:hAnsi="宋体" w:eastAsia="宋体" w:cs="宋体"/>
          <w:b/>
          <w:bCs/>
          <w:kern w:val="2"/>
          <w:sz w:val="28"/>
          <w:szCs w:val="36"/>
          <w:lang w:val="en-US" w:eastAsia="zh-CN" w:bidi="ar-SA"/>
        </w:rPr>
      </w:pPr>
    </w:p>
    <w:p w14:paraId="21217764">
      <w:pPr>
        <w:numPr>
          <w:ilvl w:val="0"/>
          <w:numId w:val="0"/>
        </w:numPr>
        <w:spacing w:line="245" w:lineRule="auto"/>
        <w:rPr>
          <w:rFonts w:hint="eastAsia" w:ascii="宋体" w:hAnsi="宋体" w:eastAsia="宋体" w:cs="宋体"/>
          <w:b/>
          <w:bCs/>
          <w:kern w:val="2"/>
          <w:sz w:val="28"/>
          <w:szCs w:val="36"/>
          <w:lang w:val="en-US" w:eastAsia="zh-CN" w:bidi="ar-SA"/>
        </w:rPr>
      </w:pPr>
    </w:p>
    <w:p w14:paraId="40CC1B6E">
      <w:pPr>
        <w:numPr>
          <w:ilvl w:val="0"/>
          <w:numId w:val="0"/>
        </w:numPr>
        <w:spacing w:line="245" w:lineRule="auto"/>
        <w:rPr>
          <w:rFonts w:hint="eastAsia" w:ascii="宋体" w:hAnsi="宋体" w:eastAsia="宋体" w:cs="宋体"/>
          <w:b/>
          <w:bCs/>
          <w:kern w:val="2"/>
          <w:sz w:val="28"/>
          <w:szCs w:val="36"/>
          <w:lang w:val="en-US" w:eastAsia="zh-CN" w:bidi="ar-SA"/>
        </w:rPr>
      </w:pPr>
    </w:p>
    <w:p w14:paraId="0D77B607">
      <w:pPr>
        <w:numPr>
          <w:ilvl w:val="0"/>
          <w:numId w:val="0"/>
        </w:numPr>
        <w:spacing w:line="245" w:lineRule="auto"/>
        <w:rPr>
          <w:rFonts w:hint="eastAsia" w:ascii="宋体" w:hAnsi="宋体" w:eastAsia="宋体" w:cs="宋体"/>
          <w:b/>
          <w:bCs/>
          <w:kern w:val="2"/>
          <w:sz w:val="28"/>
          <w:szCs w:val="36"/>
          <w:lang w:val="en-US" w:eastAsia="zh-CN" w:bidi="ar-SA"/>
        </w:rPr>
      </w:pPr>
    </w:p>
    <w:p w14:paraId="2A5E3EE6">
      <w:pPr>
        <w:numPr>
          <w:ilvl w:val="0"/>
          <w:numId w:val="0"/>
        </w:numPr>
        <w:spacing w:line="245" w:lineRule="auto"/>
        <w:rPr>
          <w:rFonts w:hint="eastAsia" w:ascii="宋体" w:hAnsi="宋体" w:eastAsia="宋体" w:cs="宋体"/>
          <w:b/>
          <w:bCs/>
          <w:kern w:val="2"/>
          <w:sz w:val="28"/>
          <w:szCs w:val="36"/>
          <w:lang w:val="en-US" w:eastAsia="zh-CN" w:bidi="ar-SA"/>
        </w:rPr>
      </w:pPr>
    </w:p>
    <w:p w14:paraId="59A7D65D">
      <w:pPr>
        <w:numPr>
          <w:ilvl w:val="0"/>
          <w:numId w:val="0"/>
        </w:numPr>
        <w:spacing w:line="245" w:lineRule="auto"/>
        <w:rPr>
          <w:rFonts w:hint="eastAsia" w:ascii="宋体" w:hAnsi="宋体" w:eastAsia="宋体" w:cs="宋体"/>
          <w:b/>
          <w:bCs/>
          <w:kern w:val="2"/>
          <w:sz w:val="28"/>
          <w:szCs w:val="36"/>
          <w:lang w:val="en-US" w:eastAsia="zh-CN" w:bidi="ar-SA"/>
        </w:rPr>
      </w:pPr>
    </w:p>
    <w:p w14:paraId="076AFBEC">
      <w:pPr>
        <w:numPr>
          <w:ilvl w:val="0"/>
          <w:numId w:val="0"/>
        </w:numPr>
        <w:spacing w:line="245" w:lineRule="auto"/>
        <w:rPr>
          <w:rFonts w:hint="eastAsia" w:ascii="宋体" w:hAnsi="宋体" w:eastAsia="宋体" w:cs="宋体"/>
          <w:b/>
          <w:bCs/>
          <w:kern w:val="2"/>
          <w:sz w:val="28"/>
          <w:szCs w:val="36"/>
          <w:lang w:val="en-US" w:eastAsia="zh-CN" w:bidi="ar-SA"/>
        </w:rPr>
      </w:pPr>
    </w:p>
    <w:p w14:paraId="35A3DC20">
      <w:pPr>
        <w:numPr>
          <w:ilvl w:val="0"/>
          <w:numId w:val="0"/>
        </w:numPr>
        <w:spacing w:line="245" w:lineRule="auto"/>
        <w:rPr>
          <w:rFonts w:hint="eastAsia" w:ascii="宋体" w:hAnsi="宋体" w:eastAsia="宋体" w:cs="宋体"/>
          <w:b/>
          <w:bCs/>
          <w:kern w:val="2"/>
          <w:sz w:val="28"/>
          <w:szCs w:val="36"/>
          <w:lang w:val="en-US" w:eastAsia="zh-Hans" w:bidi="ar-SA"/>
        </w:rPr>
      </w:pPr>
      <w:r>
        <w:rPr>
          <w:rFonts w:hint="eastAsia" w:ascii="宋体" w:hAnsi="宋体" w:eastAsia="宋体" w:cs="宋体"/>
          <w:b/>
          <w:bCs/>
          <w:kern w:val="2"/>
          <w:sz w:val="28"/>
          <w:szCs w:val="36"/>
          <w:lang w:val="en-US" w:eastAsia="zh-CN" w:bidi="ar-SA"/>
        </w:rPr>
        <w:t>2.</w:t>
      </w:r>
      <w:r>
        <w:rPr>
          <w:rFonts w:hint="eastAsia" w:ascii="宋体" w:hAnsi="宋体" w:eastAsia="宋体" w:cs="宋体"/>
          <w:b/>
          <w:bCs/>
          <w:kern w:val="2"/>
          <w:sz w:val="28"/>
          <w:szCs w:val="36"/>
          <w:lang w:val="en-US" w:eastAsia="zh-Hans" w:bidi="ar-SA"/>
        </w:rPr>
        <w:t>首次登陆需选择进入“机构账号登陆”页面，输入学号/工号及初始密码：</w:t>
      </w:r>
      <w:r>
        <w:rPr>
          <w:rFonts w:hint="eastAsia" w:ascii="宋体" w:hAnsi="宋体" w:eastAsia="宋体" w:cs="宋体"/>
          <w:b/>
          <w:bCs/>
          <w:kern w:val="2"/>
          <w:sz w:val="28"/>
          <w:szCs w:val="36"/>
          <w:lang w:val="en-US" w:eastAsia="zh-CN" w:bidi="ar-SA"/>
        </w:rPr>
        <w:t>c</w:t>
      </w:r>
      <w:r>
        <w:rPr>
          <w:rFonts w:hint="eastAsia" w:ascii="宋体" w:hAnsi="宋体" w:eastAsia="宋体" w:cs="宋体"/>
          <w:b/>
          <w:bCs/>
          <w:kern w:val="2"/>
          <w:sz w:val="28"/>
          <w:szCs w:val="36"/>
          <w:lang w:val="en-US" w:eastAsia="zh-Hans" w:bidi="ar-SA"/>
        </w:rPr>
        <w:t>xwfw@1993进行登陆并完善手机号信息。</w:t>
      </w:r>
    </w:p>
    <w:p w14:paraId="35BCBF3A">
      <w:pPr>
        <w:numPr>
          <w:ilvl w:val="0"/>
          <w:numId w:val="0"/>
        </w:numPr>
        <w:spacing w:line="245" w:lineRule="auto"/>
        <w:rPr>
          <w:rFonts w:hint="default" w:ascii="宋体" w:hAnsi="宋体" w:eastAsia="宋体" w:cs="宋体"/>
          <w:b/>
          <w:bCs/>
          <w:kern w:val="2"/>
          <w:sz w:val="28"/>
          <w:szCs w:val="36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kern w:val="2"/>
          <w:sz w:val="28"/>
          <w:szCs w:val="36"/>
          <w:lang w:val="en-US" w:eastAsia="zh-Hans" w:bidi="ar-SA"/>
        </w:rPr>
        <w:t>备注：</w:t>
      </w:r>
      <w:r>
        <w:rPr>
          <w:rFonts w:hint="eastAsia" w:ascii="宋体" w:hAnsi="宋体" w:eastAsia="宋体" w:cs="宋体"/>
          <w:b/>
          <w:bCs/>
          <w:kern w:val="2"/>
          <w:sz w:val="28"/>
          <w:szCs w:val="36"/>
          <w:lang w:val="en-US" w:eastAsia="zh-CN" w:bidi="ar-SA"/>
        </w:rPr>
        <w:t>首次</w:t>
      </w:r>
      <w:r>
        <w:rPr>
          <w:rFonts w:hint="eastAsia" w:ascii="宋体" w:hAnsi="宋体" w:eastAsia="宋体" w:cs="宋体"/>
          <w:b/>
          <w:bCs/>
          <w:kern w:val="2"/>
          <w:sz w:val="28"/>
          <w:szCs w:val="36"/>
          <w:lang w:val="en-US" w:eastAsia="zh-Hans" w:bidi="ar-SA"/>
        </w:rPr>
        <w:t>若提示账号密码不正确，</w:t>
      </w:r>
      <w:r>
        <w:rPr>
          <w:rFonts w:hint="eastAsia" w:ascii="宋体" w:hAnsi="宋体" w:eastAsia="宋体" w:cs="宋体"/>
          <w:b/>
          <w:bCs/>
          <w:kern w:val="2"/>
          <w:sz w:val="28"/>
          <w:szCs w:val="36"/>
          <w:lang w:val="en-US" w:eastAsia="zh-CN" w:bidi="ar-SA"/>
        </w:rPr>
        <w:t>可以联系学院秘书老师找工作人员重置密码：</w:t>
      </w:r>
    </w:p>
    <w:p w14:paraId="14F0289B">
      <w:pPr>
        <w:spacing w:line="245" w:lineRule="auto"/>
        <w:jc w:val="center"/>
        <w:rPr>
          <w:rFonts w:hint="eastAsia" w:asciiTheme="minorEastAsia" w:hAnsiTheme="minorEastAsia" w:eastAsiaTheme="minorEastAsia" w:cstheme="minorEastAsia"/>
          <w:sz w:val="22"/>
          <w:szCs w:val="22"/>
          <w:lang w:val="en-US" w:eastAsia="zh-Hans"/>
        </w:rPr>
      </w:pPr>
      <w:r>
        <w:drawing>
          <wp:inline distT="0" distB="0" distL="114300" distR="114300">
            <wp:extent cx="4511675" cy="2178050"/>
            <wp:effectExtent l="0" t="0" r="14605" b="1270"/>
            <wp:docPr id="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11675" cy="217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C91F2E"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b/>
          <w:bCs/>
          <w:kern w:val="2"/>
          <w:sz w:val="28"/>
          <w:szCs w:val="36"/>
          <w:lang w:val="en-US" w:eastAsia="zh-Hans" w:bidi="ar-SA"/>
        </w:rPr>
      </w:pPr>
    </w:p>
    <w:p w14:paraId="2D3F26FE"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b/>
          <w:bCs/>
          <w:kern w:val="2"/>
          <w:sz w:val="28"/>
          <w:szCs w:val="36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kern w:val="2"/>
          <w:sz w:val="28"/>
          <w:szCs w:val="36"/>
          <w:lang w:val="en-US" w:eastAsia="zh-CN" w:bidi="ar-SA"/>
        </w:rPr>
        <w:t>3.登录进入后，可以在右上角点击“账号管理”，选择“密码管理”，输入旧的原始密码，确认新密码点确认即可，建议把密码用备忘录或者QQ微信收藏起来；</w:t>
      </w:r>
    </w:p>
    <w:p w14:paraId="5FD5AFA9">
      <w:pPr>
        <w:keepNext w:val="0"/>
        <w:keepLines w:val="0"/>
        <w:widowControl/>
        <w:suppressLineNumbers w:val="0"/>
        <w:jc w:val="left"/>
      </w:pPr>
      <w:r>
        <w:drawing>
          <wp:inline distT="0" distB="0" distL="114300" distR="114300">
            <wp:extent cx="5266690" cy="2543175"/>
            <wp:effectExtent l="0" t="0" r="6350" b="1905"/>
            <wp:docPr id="3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CB3622">
      <w:pPr>
        <w:keepNext w:val="0"/>
        <w:keepLines w:val="0"/>
        <w:widowControl/>
        <w:suppressLineNumbers w:val="0"/>
        <w:jc w:val="left"/>
      </w:pPr>
      <w:r>
        <w:drawing>
          <wp:inline distT="0" distB="0" distL="114300" distR="114300">
            <wp:extent cx="5266690" cy="2543175"/>
            <wp:effectExtent l="0" t="0" r="6350" b="1905"/>
            <wp:docPr id="3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09527A">
      <w:pPr>
        <w:keepNext w:val="0"/>
        <w:keepLines w:val="0"/>
        <w:widowControl/>
        <w:suppressLineNumbers w:val="0"/>
        <w:jc w:val="left"/>
      </w:pPr>
    </w:p>
    <w:p w14:paraId="40C4748E"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b/>
          <w:bCs/>
          <w:kern w:val="2"/>
          <w:sz w:val="28"/>
          <w:szCs w:val="36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kern w:val="2"/>
          <w:sz w:val="28"/>
          <w:szCs w:val="36"/>
          <w:lang w:val="en-US" w:eastAsia="zh-CN" w:bidi="ar-SA"/>
        </w:rPr>
        <w:t>4.</w:t>
      </w:r>
      <w:r>
        <w:rPr>
          <w:rFonts w:hint="eastAsia" w:ascii="宋体" w:hAnsi="宋体" w:eastAsia="宋体" w:cs="宋体"/>
          <w:b/>
          <w:bCs/>
          <w:color w:val="FF0000"/>
          <w:kern w:val="2"/>
          <w:sz w:val="28"/>
          <w:szCs w:val="36"/>
          <w:lang w:val="en-US" w:eastAsia="zh-CN" w:bidi="ar-SA"/>
        </w:rPr>
        <w:t>绑定手机号码：</w:t>
      </w:r>
      <w:r>
        <w:rPr>
          <w:rFonts w:hint="eastAsia" w:ascii="宋体" w:hAnsi="宋体" w:eastAsia="宋体" w:cs="宋体"/>
          <w:b/>
          <w:bCs/>
          <w:kern w:val="2"/>
          <w:sz w:val="28"/>
          <w:szCs w:val="36"/>
          <w:lang w:val="en-US" w:eastAsia="zh-CN" w:bidi="ar-SA"/>
        </w:rPr>
        <w:t>修改完密码后可以继续在该界面，点击基本资料，点击手机号码后面的修改按钮，输入手机号收取验证码绑定手机号；</w:t>
      </w:r>
    </w:p>
    <w:p w14:paraId="7970151D">
      <w:pPr>
        <w:keepNext w:val="0"/>
        <w:keepLines w:val="0"/>
        <w:widowControl/>
        <w:suppressLineNumbers w:val="0"/>
        <w:jc w:val="left"/>
      </w:pPr>
      <w:r>
        <w:drawing>
          <wp:inline distT="0" distB="0" distL="114300" distR="114300">
            <wp:extent cx="5266690" cy="2543175"/>
            <wp:effectExtent l="0" t="0" r="6350" b="1905"/>
            <wp:docPr id="3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690" cy="2543175"/>
            <wp:effectExtent l="0" t="0" r="6350" b="1905"/>
            <wp:docPr id="4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B90696">
      <w:pPr>
        <w:keepNext w:val="0"/>
        <w:keepLines w:val="0"/>
        <w:widowControl/>
        <w:suppressLineNumbers w:val="0"/>
        <w:jc w:val="left"/>
        <w:rPr>
          <w:rFonts w:hint="default" w:ascii="宋体" w:hAnsi="宋体" w:eastAsia="宋体" w:cs="宋体"/>
          <w:b/>
          <w:bCs/>
          <w:color w:val="auto"/>
          <w:kern w:val="2"/>
          <w:sz w:val="28"/>
          <w:szCs w:val="36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36"/>
          <w:lang w:val="en-US" w:eastAsia="zh-CN" w:bidi="ar-SA"/>
        </w:rPr>
        <w:t>5.</w:t>
      </w:r>
      <w:bookmarkStart w:id="0" w:name="_GoBack"/>
      <w:bookmarkEnd w:id="0"/>
      <w:r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36"/>
          <w:lang w:val="en-US" w:eastAsia="zh-CN" w:bidi="ar-SA"/>
        </w:rPr>
        <w:t>绑定手机号码后，以后忘记密码后在登录也点击忘记密码，输入新密码，收取验证码，点击确认即可，成功后，下次登录用工号+新密码进行登录。</w:t>
      </w:r>
    </w:p>
    <w:p w14:paraId="6EC33F93">
      <w:pPr>
        <w:keepNext w:val="0"/>
        <w:keepLines w:val="0"/>
        <w:widowControl/>
        <w:suppressLineNumbers w:val="0"/>
        <w:jc w:val="left"/>
      </w:pPr>
      <w:r>
        <w:drawing>
          <wp:inline distT="0" distB="0" distL="114300" distR="114300">
            <wp:extent cx="5072380" cy="2409825"/>
            <wp:effectExtent l="0" t="0" r="2540" b="1333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72380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8540FC">
      <w:pPr>
        <w:keepNext w:val="0"/>
        <w:keepLines w:val="0"/>
        <w:widowControl/>
        <w:suppressLineNumbers w:val="0"/>
        <w:jc w:val="left"/>
        <w:rPr>
          <w:rFonts w:hint="eastAsia"/>
          <w:lang w:val="en-US" w:eastAsia="zh-CN"/>
        </w:rPr>
      </w:pPr>
      <w:r>
        <w:drawing>
          <wp:inline distT="0" distB="0" distL="114300" distR="114300">
            <wp:extent cx="5084445" cy="2454910"/>
            <wp:effectExtent l="0" t="0" r="5715" b="13970"/>
            <wp:docPr id="4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84445" cy="2454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2C0D53">
      <w:r>
        <w:drawing>
          <wp:inline distT="0" distB="0" distL="114300" distR="114300">
            <wp:extent cx="5060950" cy="2444115"/>
            <wp:effectExtent l="0" t="0" r="13970" b="9525"/>
            <wp:docPr id="4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60950" cy="2444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8C38BB"/>
    <w:p w14:paraId="5FBD069A"/>
    <w:p w14:paraId="51E2B621"/>
    <w:p w14:paraId="4B457BE6"/>
    <w:p w14:paraId="6F9DAD47"/>
    <w:p w14:paraId="12DCACFA">
      <w:pPr>
        <w:pStyle w:val="4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600" w:lineRule="exact"/>
        <w:textAlignment w:val="baseline"/>
        <w:rPr>
          <w:rFonts w:hint="default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Hans"/>
        </w:rPr>
        <w:t>二</w:t>
      </w:r>
      <w:r>
        <w:rPr>
          <w:rFonts w:hint="eastAsia" w:ascii="黑体" w:hAnsi="黑体" w:eastAsia="黑体" w:cs="黑体"/>
          <w:lang w:eastAsia="zh-Hans"/>
        </w:rPr>
        <w:t>、</w:t>
      </w:r>
      <w:r>
        <w:rPr>
          <w:rFonts w:hint="eastAsia" w:ascii="黑体" w:hAnsi="黑体" w:eastAsia="黑体" w:cs="黑体"/>
          <w:lang w:val="en-US" w:eastAsia="zh-CN"/>
        </w:rPr>
        <w:t>论文中期评议小组安排</w:t>
      </w:r>
    </w:p>
    <w:p w14:paraId="5A6C8BD0">
      <w:pPr>
        <w:spacing w:line="360" w:lineRule="auto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1、需要先关注“中期考核申请考核”中，哪些学生已经审批通过，审批通过的学生才能安排“论文中期评议小组”，审批未通过的学生无法安排“论文中期评议小组”，所以如果安排名单没有该学生，那应该注意该学生的“中期考核申请”是否为通过状态。</w:t>
      </w:r>
    </w:p>
    <w:p w14:paraId="3C23F3EB">
      <w:pPr>
        <w:spacing w:line="360" w:lineRule="auto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安排好评议小组后还需要二级学院分管领导审核，注意随时注意评议小组评议的审核状态。</w:t>
      </w:r>
    </w:p>
    <w:p w14:paraId="0864E441">
      <w:pPr>
        <w:spacing w:line="360" w:lineRule="auto"/>
        <w:rPr>
          <w:rFonts w:hint="default" w:ascii="宋体" w:hAnsi="宋体" w:eastAsia="宋体" w:cs="宋体"/>
          <w:b/>
          <w:bCs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66690" cy="2501900"/>
            <wp:effectExtent l="0" t="0" r="6350" b="12700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78E869">
      <w:pPr>
        <w:rPr>
          <w:rFonts w:hint="default"/>
          <w:lang w:val="en-US" w:eastAsia="zh-CN"/>
        </w:rPr>
      </w:pPr>
    </w:p>
    <w:p w14:paraId="4E35EF5C">
      <w:pPr>
        <w:pStyle w:val="4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0" w:after="0" w:line="240" w:lineRule="auto"/>
        <w:textAlignment w:val="baseline"/>
        <w:rPr>
          <w:rFonts w:hint="eastAsia" w:asciiTheme="minorEastAsia" w:hAnsiTheme="minorEastAsia" w:eastAsiaTheme="minorEastAsia" w:cstheme="minorEastAsia"/>
          <w:sz w:val="28"/>
          <w:szCs w:val="20"/>
          <w:lang w:val="en-US" w:eastAsia="zh-CN"/>
        </w:rPr>
      </w:pPr>
    </w:p>
    <w:p w14:paraId="47C268AE">
      <w:pPr>
        <w:pStyle w:val="4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0" w:after="0" w:line="240" w:lineRule="auto"/>
        <w:textAlignment w:val="baseline"/>
        <w:rPr>
          <w:rFonts w:hint="eastAsia" w:asciiTheme="minorEastAsia" w:hAnsiTheme="minorEastAsia" w:eastAsiaTheme="minorEastAsia" w:cstheme="minorEastAsia"/>
          <w:sz w:val="28"/>
          <w:szCs w:val="20"/>
          <w:lang w:val="en-US" w:eastAsia="zh-CN"/>
        </w:rPr>
      </w:pPr>
    </w:p>
    <w:p w14:paraId="559C7EEA">
      <w:pPr>
        <w:rPr>
          <w:rFonts w:hint="eastAsia" w:asciiTheme="minorEastAsia" w:hAnsiTheme="minorEastAsia" w:eastAsiaTheme="minorEastAsia" w:cstheme="minorEastAsia"/>
          <w:sz w:val="28"/>
          <w:szCs w:val="20"/>
          <w:lang w:val="en-US" w:eastAsia="zh-CN"/>
        </w:rPr>
      </w:pPr>
    </w:p>
    <w:p w14:paraId="7E5589D0">
      <w:pPr>
        <w:rPr>
          <w:rFonts w:hint="eastAsia" w:asciiTheme="minorEastAsia" w:hAnsiTheme="minorEastAsia" w:eastAsiaTheme="minorEastAsia" w:cstheme="minorEastAsia"/>
          <w:sz w:val="28"/>
          <w:szCs w:val="20"/>
          <w:lang w:val="en-US" w:eastAsia="zh-CN"/>
        </w:rPr>
      </w:pPr>
    </w:p>
    <w:p w14:paraId="03887490">
      <w:pPr>
        <w:rPr>
          <w:rFonts w:hint="eastAsia" w:asciiTheme="minorEastAsia" w:hAnsiTheme="minorEastAsia" w:eastAsiaTheme="minorEastAsia" w:cstheme="minorEastAsia"/>
          <w:sz w:val="28"/>
          <w:szCs w:val="20"/>
          <w:lang w:val="en-US" w:eastAsia="zh-CN"/>
        </w:rPr>
      </w:pPr>
    </w:p>
    <w:p w14:paraId="1BA8E67D">
      <w:pPr>
        <w:pStyle w:val="4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600" w:lineRule="exact"/>
        <w:textAlignment w:val="baseline"/>
        <w:rPr>
          <w:rFonts w:hint="eastAsia" w:asciiTheme="minorEastAsia" w:hAnsiTheme="minorEastAsia" w:eastAsiaTheme="minorEastAsia" w:cstheme="minorEastAsia"/>
          <w:sz w:val="28"/>
          <w:szCs w:val="20"/>
          <w:lang w:val="en-US" w:eastAsia="zh-CN"/>
        </w:rPr>
      </w:pPr>
    </w:p>
    <w:p w14:paraId="3BDC75FA">
      <w:pPr>
        <w:rPr>
          <w:rFonts w:hint="eastAsia" w:asciiTheme="minorEastAsia" w:hAnsiTheme="minorEastAsia" w:eastAsiaTheme="minorEastAsia" w:cstheme="minorEastAsia"/>
          <w:sz w:val="28"/>
          <w:szCs w:val="20"/>
          <w:lang w:val="en-US" w:eastAsia="zh-CN"/>
        </w:rPr>
      </w:pPr>
    </w:p>
    <w:p w14:paraId="0DD0B22D">
      <w:pPr>
        <w:rPr>
          <w:rFonts w:hint="eastAsia" w:asciiTheme="minorEastAsia" w:hAnsiTheme="minorEastAsia" w:eastAsiaTheme="minorEastAsia" w:cstheme="minorEastAsia"/>
          <w:sz w:val="28"/>
          <w:szCs w:val="20"/>
          <w:lang w:val="en-US" w:eastAsia="zh-CN"/>
        </w:rPr>
      </w:pPr>
    </w:p>
    <w:p w14:paraId="3CB3B1D1">
      <w:pPr>
        <w:pStyle w:val="4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600" w:lineRule="exact"/>
        <w:textAlignment w:val="baseline"/>
        <w:rPr>
          <w:rFonts w:hint="default" w:asciiTheme="minorEastAsia" w:hAnsiTheme="minorEastAsia" w:eastAsiaTheme="minorEastAsia" w:cstheme="minorEastAsia"/>
          <w:sz w:val="28"/>
          <w:szCs w:val="20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0"/>
          <w:lang w:val="en-US" w:eastAsia="zh-CN"/>
        </w:rPr>
        <w:t>①．点击“论文中期检查申请审核”界面，先选择正确的年度，这里以2023年度2022级中期申请为例，先筛选2023年度，查看哪些学生已经通过了“论文中期检查申请”，通过了的话，就可以安排这些学生的评议小组了。</w:t>
      </w:r>
    </w:p>
    <w:p w14:paraId="5F02B587">
      <w:pPr>
        <w:spacing w:line="360" w:lineRule="auto"/>
        <w:rPr>
          <w:rFonts w:hint="eastAsia" w:ascii="宋体" w:hAnsi="宋体" w:eastAsia="宋体" w:cs="宋体"/>
          <w:b/>
          <w:bCs/>
          <w:color w:val="auto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FF0000"/>
          <w:sz w:val="22"/>
          <w:szCs w:val="22"/>
          <w:lang w:val="en-US" w:eastAsia="zh-CN"/>
        </w:rPr>
        <w:t>注：</w:t>
      </w:r>
      <w:r>
        <w:rPr>
          <w:rFonts w:hint="eastAsia" w:ascii="宋体" w:hAnsi="宋体" w:eastAsia="宋体" w:cs="宋体"/>
          <w:b/>
          <w:bCs/>
          <w:color w:val="00B050"/>
          <w:sz w:val="22"/>
          <w:szCs w:val="22"/>
          <w:lang w:val="en-US" w:eastAsia="zh-CN"/>
        </w:rPr>
        <w:t>绿色</w:t>
      </w:r>
      <w:r>
        <w:rPr>
          <w:rFonts w:hint="eastAsia" w:ascii="宋体" w:hAnsi="宋体" w:eastAsia="宋体" w:cs="宋体"/>
          <w:b/>
          <w:bCs/>
          <w:color w:val="auto"/>
          <w:sz w:val="22"/>
          <w:szCs w:val="22"/>
          <w:lang w:val="en-US" w:eastAsia="zh-CN"/>
        </w:rPr>
        <w:t>为全部审核通过；</w:t>
      </w:r>
    </w:p>
    <w:p w14:paraId="208E582C">
      <w:pPr>
        <w:spacing w:line="360" w:lineRule="auto"/>
        <w:ind w:firstLine="442" w:firstLineChars="200"/>
        <w:rPr>
          <w:rFonts w:hint="eastAsia" w:ascii="宋体" w:hAnsi="宋体" w:eastAsia="宋体" w:cs="宋体"/>
          <w:b/>
          <w:bCs/>
          <w:color w:val="auto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0000FF"/>
          <w:sz w:val="22"/>
          <w:szCs w:val="22"/>
          <w:lang w:val="en-US" w:eastAsia="zh-CN"/>
        </w:rPr>
        <w:t>蓝色</w:t>
      </w:r>
      <w:r>
        <w:rPr>
          <w:rFonts w:hint="eastAsia" w:ascii="宋体" w:hAnsi="宋体" w:eastAsia="宋体" w:cs="宋体"/>
          <w:b/>
          <w:bCs/>
          <w:color w:val="auto"/>
          <w:sz w:val="22"/>
          <w:szCs w:val="22"/>
          <w:lang w:val="en-US" w:eastAsia="zh-CN"/>
        </w:rPr>
        <w:t>则为全部待审核或者其中一级待审核；</w:t>
      </w:r>
    </w:p>
    <w:p w14:paraId="69EDF853">
      <w:pPr>
        <w:spacing w:line="360" w:lineRule="auto"/>
        <w:ind w:firstLine="442" w:firstLineChars="200"/>
        <w:rPr>
          <w:rFonts w:hint="eastAsia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FF0000"/>
          <w:sz w:val="22"/>
          <w:szCs w:val="22"/>
          <w:lang w:val="en-US" w:eastAsia="zh-CN"/>
        </w:rPr>
        <w:t>红色</w:t>
      </w:r>
      <w:r>
        <w:rPr>
          <w:rFonts w:hint="eastAsia" w:ascii="宋体" w:hAnsi="宋体" w:eastAsia="宋体" w:cs="宋体"/>
          <w:b/>
          <w:bCs/>
          <w:color w:val="auto"/>
          <w:sz w:val="22"/>
          <w:szCs w:val="22"/>
          <w:lang w:val="en-US" w:eastAsia="zh-CN"/>
        </w:rPr>
        <w:t>则为审核不通过。</w:t>
      </w:r>
    </w:p>
    <w:p w14:paraId="395C5AA4">
      <w:r>
        <w:drawing>
          <wp:inline distT="0" distB="0" distL="114300" distR="114300">
            <wp:extent cx="5266690" cy="2501900"/>
            <wp:effectExtent l="0" t="0" r="6350" b="1270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E3B9BB">
      <w:pPr>
        <w:pStyle w:val="4"/>
        <w:bidi w:val="0"/>
        <w:spacing w:line="360" w:lineRule="auto"/>
      </w:pPr>
      <w:r>
        <w:rPr>
          <w:rFonts w:hint="eastAsia" w:asciiTheme="minorEastAsia" w:hAnsiTheme="minorEastAsia" w:eastAsiaTheme="minorEastAsia" w:cstheme="minorEastAsia"/>
          <w:sz w:val="28"/>
          <w:szCs w:val="20"/>
          <w:lang w:val="en-US" w:eastAsia="zh-CN"/>
        </w:rPr>
        <w:t>②.可以看到这三个学生中期申请导师已经通过，这时候可以在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“论文中期评议小组”中安排这三个学生开题。</w:t>
      </w:r>
      <w:r>
        <w:drawing>
          <wp:inline distT="0" distB="0" distL="114300" distR="114300">
            <wp:extent cx="5266690" cy="2501900"/>
            <wp:effectExtent l="0" t="0" r="6350" b="1270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EA5B75">
      <w:pPr>
        <w:spacing w:line="360" w:lineRule="auto"/>
        <w:rPr>
          <w:rFonts w:hint="eastAsia" w:asciiTheme="minorEastAsia" w:hAnsiTheme="minorEastAsia" w:eastAsiaTheme="minorEastAsia" w:cstheme="minorEastAsia"/>
          <w:b/>
          <w:snapToGrid w:val="0"/>
          <w:color w:val="000000"/>
          <w:kern w:val="0"/>
          <w:sz w:val="28"/>
          <w:szCs w:val="20"/>
          <w:lang w:val="en-US" w:eastAsia="zh-CN"/>
        </w:rPr>
      </w:pPr>
    </w:p>
    <w:p w14:paraId="51648BB9">
      <w:pPr>
        <w:spacing w:line="360" w:lineRule="auto"/>
        <w:rPr>
          <w:rFonts w:hint="eastAsia" w:asciiTheme="minorEastAsia" w:hAnsiTheme="minorEastAsia" w:eastAsiaTheme="minorEastAsia" w:cstheme="minorEastAsia"/>
          <w:b/>
          <w:snapToGrid w:val="0"/>
          <w:color w:val="000000"/>
          <w:kern w:val="0"/>
          <w:sz w:val="28"/>
          <w:szCs w:val="20"/>
          <w:lang w:val="en-US" w:eastAsia="zh-CN"/>
        </w:rPr>
      </w:pPr>
    </w:p>
    <w:p w14:paraId="71696C5F">
      <w:pPr>
        <w:spacing w:line="360" w:lineRule="auto"/>
        <w:rPr>
          <w:rFonts w:hint="eastAsia" w:asciiTheme="minorEastAsia" w:hAnsiTheme="minorEastAsia" w:eastAsiaTheme="minorEastAsia" w:cstheme="minorEastAsia"/>
          <w:b/>
          <w:snapToGrid w:val="0"/>
          <w:color w:val="000000"/>
          <w:kern w:val="0"/>
          <w:sz w:val="28"/>
          <w:szCs w:val="20"/>
          <w:lang w:val="en-US" w:eastAsia="zh-CN"/>
        </w:rPr>
      </w:pPr>
    </w:p>
    <w:p w14:paraId="638E2634">
      <w:pPr>
        <w:spacing w:line="360" w:lineRule="auto"/>
        <w:rPr>
          <w:rFonts w:hint="eastAsia" w:asciiTheme="minorEastAsia" w:hAnsiTheme="minorEastAsia" w:eastAsiaTheme="minorEastAsia" w:cstheme="minorEastAsia"/>
          <w:b/>
          <w:snapToGrid w:val="0"/>
          <w:color w:val="000000"/>
          <w:kern w:val="0"/>
          <w:sz w:val="28"/>
          <w:szCs w:val="20"/>
          <w:lang w:val="en-US" w:eastAsia="zh-CN"/>
        </w:rPr>
      </w:pPr>
    </w:p>
    <w:p w14:paraId="1A4B66FE">
      <w:pPr>
        <w:spacing w:line="360" w:lineRule="auto"/>
        <w:rPr>
          <w:rFonts w:hint="eastAsia" w:asciiTheme="minorEastAsia" w:hAnsiTheme="minorEastAsia" w:eastAsiaTheme="minorEastAsia" w:cstheme="minorEastAsia"/>
          <w:b/>
          <w:snapToGrid w:val="0"/>
          <w:color w:val="000000"/>
          <w:kern w:val="0"/>
          <w:sz w:val="28"/>
          <w:szCs w:val="20"/>
          <w:lang w:val="en-US" w:eastAsia="zh-CN"/>
        </w:rPr>
      </w:pPr>
    </w:p>
    <w:p w14:paraId="6BB842F0">
      <w:pPr>
        <w:spacing w:line="360" w:lineRule="auto"/>
        <w:rPr>
          <w:rFonts w:hint="default" w:asciiTheme="minorEastAsia" w:hAnsiTheme="minorEastAsia" w:eastAsiaTheme="minorEastAsia" w:cstheme="minorEastAsia"/>
          <w:b/>
          <w:snapToGrid w:val="0"/>
          <w:color w:val="000000"/>
          <w:kern w:val="0"/>
          <w:sz w:val="28"/>
          <w:szCs w:val="20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snapToGrid w:val="0"/>
          <w:color w:val="000000"/>
          <w:kern w:val="0"/>
          <w:sz w:val="28"/>
          <w:szCs w:val="20"/>
          <w:lang w:val="en-US" w:eastAsia="zh-CN"/>
        </w:rPr>
        <w:t>③.选择对应的年度，点击新增，填写好界面需要的信息。</w:t>
      </w:r>
    </w:p>
    <w:p w14:paraId="486B2800">
      <w:r>
        <w:drawing>
          <wp:inline distT="0" distB="0" distL="114300" distR="114300">
            <wp:extent cx="5266690" cy="2501900"/>
            <wp:effectExtent l="0" t="0" r="6350" b="1270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C6C085">
      <w:r>
        <w:drawing>
          <wp:inline distT="0" distB="0" distL="114300" distR="114300">
            <wp:extent cx="5266690" cy="2501900"/>
            <wp:effectExtent l="0" t="0" r="6350" b="12700"/>
            <wp:docPr id="1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7A83C5"/>
    <w:p w14:paraId="0E59E876">
      <w:pPr>
        <w:rPr>
          <w:rFonts w:hint="eastAsia" w:asciiTheme="minorEastAsia" w:hAnsiTheme="minorEastAsia" w:eastAsiaTheme="minorEastAsia" w:cstheme="minorEastAsia"/>
          <w:b/>
          <w:snapToGrid w:val="0"/>
          <w:color w:val="000000"/>
          <w:kern w:val="0"/>
          <w:sz w:val="28"/>
          <w:szCs w:val="20"/>
          <w:lang w:val="en-US" w:eastAsia="zh-CN"/>
        </w:rPr>
      </w:pPr>
    </w:p>
    <w:p w14:paraId="29DF38C7">
      <w:pPr>
        <w:rPr>
          <w:rFonts w:hint="eastAsia" w:asciiTheme="minorEastAsia" w:hAnsiTheme="minorEastAsia" w:eastAsiaTheme="minorEastAsia" w:cstheme="minorEastAsia"/>
          <w:b/>
          <w:snapToGrid w:val="0"/>
          <w:color w:val="000000"/>
          <w:kern w:val="0"/>
          <w:sz w:val="28"/>
          <w:szCs w:val="20"/>
          <w:lang w:val="en-US" w:eastAsia="zh-CN"/>
        </w:rPr>
      </w:pPr>
    </w:p>
    <w:p w14:paraId="2F6CF682">
      <w:pPr>
        <w:rPr>
          <w:rFonts w:hint="eastAsia" w:asciiTheme="minorEastAsia" w:hAnsiTheme="minorEastAsia" w:eastAsiaTheme="minorEastAsia" w:cstheme="minorEastAsia"/>
          <w:b/>
          <w:snapToGrid w:val="0"/>
          <w:color w:val="000000"/>
          <w:kern w:val="0"/>
          <w:sz w:val="28"/>
          <w:szCs w:val="20"/>
          <w:lang w:val="en-US" w:eastAsia="zh-CN"/>
        </w:rPr>
      </w:pPr>
    </w:p>
    <w:p w14:paraId="2082F8DC">
      <w:pPr>
        <w:rPr>
          <w:rFonts w:hint="eastAsia" w:asciiTheme="minorEastAsia" w:hAnsiTheme="minorEastAsia" w:eastAsiaTheme="minorEastAsia" w:cstheme="minorEastAsia"/>
          <w:b/>
          <w:snapToGrid w:val="0"/>
          <w:color w:val="000000"/>
          <w:kern w:val="0"/>
          <w:sz w:val="28"/>
          <w:szCs w:val="20"/>
          <w:lang w:val="en-US" w:eastAsia="zh-CN"/>
        </w:rPr>
      </w:pPr>
    </w:p>
    <w:p w14:paraId="16D82FF3">
      <w:pPr>
        <w:rPr>
          <w:rFonts w:hint="eastAsia" w:asciiTheme="minorEastAsia" w:hAnsiTheme="minorEastAsia" w:eastAsiaTheme="minorEastAsia" w:cstheme="minorEastAsia"/>
          <w:b/>
          <w:snapToGrid w:val="0"/>
          <w:color w:val="000000"/>
          <w:kern w:val="0"/>
          <w:sz w:val="28"/>
          <w:szCs w:val="20"/>
          <w:lang w:val="en-US" w:eastAsia="zh-CN"/>
        </w:rPr>
      </w:pPr>
    </w:p>
    <w:p w14:paraId="24E79AC5">
      <w:pPr>
        <w:rPr>
          <w:rFonts w:hint="eastAsia" w:asciiTheme="minorEastAsia" w:hAnsiTheme="minorEastAsia" w:eastAsiaTheme="minorEastAsia" w:cstheme="minorEastAsia"/>
          <w:b/>
          <w:snapToGrid w:val="0"/>
          <w:color w:val="000000"/>
          <w:kern w:val="0"/>
          <w:sz w:val="28"/>
          <w:szCs w:val="20"/>
          <w:lang w:val="en-US" w:eastAsia="zh-CN"/>
        </w:rPr>
      </w:pPr>
    </w:p>
    <w:p w14:paraId="40967E6E">
      <w:pPr>
        <w:rPr>
          <w:rFonts w:hint="eastAsia" w:asciiTheme="minorEastAsia" w:hAnsiTheme="minorEastAsia" w:eastAsiaTheme="minorEastAsia" w:cstheme="minorEastAsia"/>
          <w:b/>
          <w:snapToGrid w:val="0"/>
          <w:color w:val="000000"/>
          <w:kern w:val="0"/>
          <w:sz w:val="28"/>
          <w:szCs w:val="20"/>
          <w:lang w:val="en-US" w:eastAsia="zh-CN"/>
        </w:rPr>
      </w:pPr>
    </w:p>
    <w:p w14:paraId="06536CFD">
      <w:pPr>
        <w:rPr>
          <w:rFonts w:hint="eastAsia" w:asciiTheme="minorEastAsia" w:hAnsiTheme="minorEastAsia" w:eastAsiaTheme="minorEastAsia" w:cstheme="minorEastAsia"/>
          <w:b/>
          <w:snapToGrid w:val="0"/>
          <w:color w:val="000000"/>
          <w:kern w:val="0"/>
          <w:sz w:val="28"/>
          <w:szCs w:val="20"/>
          <w:lang w:val="en-US" w:eastAsia="zh-CN"/>
        </w:rPr>
      </w:pPr>
    </w:p>
    <w:p w14:paraId="7CEDAF23">
      <w:r>
        <w:rPr>
          <w:rFonts w:hint="eastAsia" w:asciiTheme="minorEastAsia" w:hAnsiTheme="minorEastAsia" w:eastAsiaTheme="minorEastAsia" w:cstheme="minorEastAsia"/>
          <w:b/>
          <w:snapToGrid w:val="0"/>
          <w:color w:val="000000"/>
          <w:kern w:val="0"/>
          <w:sz w:val="28"/>
          <w:szCs w:val="20"/>
          <w:lang w:val="en-US" w:eastAsia="zh-CN"/>
        </w:rPr>
        <w:t>④.安排好评议小组成员，选择哪些学生为一个组一起开题（这里可多选），这样的话就安排好了学生的中期评议小组，安排好后，在学生端可以看到安排的评议基础信息（评议时间、评议地点、评议小组成员）。</w:t>
      </w:r>
    </w:p>
    <w:p w14:paraId="730B57CA">
      <w:r>
        <w:drawing>
          <wp:inline distT="0" distB="0" distL="114300" distR="114300">
            <wp:extent cx="5266690" cy="2501900"/>
            <wp:effectExtent l="0" t="0" r="6350" b="1270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9A6B08">
      <w:r>
        <w:drawing>
          <wp:inline distT="0" distB="0" distL="114300" distR="114300">
            <wp:extent cx="5266690" cy="2501900"/>
            <wp:effectExtent l="0" t="0" r="6350" b="12700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6BB890">
      <w:r>
        <w:drawing>
          <wp:inline distT="0" distB="0" distL="114300" distR="114300">
            <wp:extent cx="5266690" cy="2501900"/>
            <wp:effectExtent l="0" t="0" r="6350" b="12700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66AFB8">
      <w:r>
        <w:drawing>
          <wp:inline distT="0" distB="0" distL="114300" distR="114300">
            <wp:extent cx="5266690" cy="2501900"/>
            <wp:effectExtent l="0" t="0" r="6350" b="12700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99AD4B"/>
    <w:p w14:paraId="4CA96A13"/>
    <w:p w14:paraId="29CDB090"/>
    <w:p w14:paraId="5654667B"/>
    <w:p w14:paraId="142CDF71"/>
    <w:p w14:paraId="396A36AB"/>
    <w:p w14:paraId="10C5BD0A"/>
    <w:p w14:paraId="75855EA5"/>
    <w:p w14:paraId="4CBAD9F1">
      <w:pPr>
        <w:rPr>
          <w:rFonts w:hint="eastAsia" w:asciiTheme="minorEastAsia" w:hAnsiTheme="minorEastAsia" w:eastAsiaTheme="minorEastAsia" w:cstheme="minorEastAsia"/>
          <w:b/>
          <w:snapToGrid w:val="0"/>
          <w:color w:val="000000"/>
          <w:kern w:val="0"/>
          <w:sz w:val="28"/>
          <w:szCs w:val="20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snapToGrid w:val="0"/>
          <w:color w:val="000000"/>
          <w:kern w:val="0"/>
          <w:sz w:val="28"/>
          <w:szCs w:val="20"/>
          <w:lang w:val="en-US" w:eastAsia="zh-CN"/>
        </w:rPr>
        <w:t>⑤、下载评议小组安排汇总表</w:t>
      </w:r>
    </w:p>
    <w:p w14:paraId="77504A0B">
      <w:r>
        <w:drawing>
          <wp:inline distT="0" distB="0" distL="114300" distR="114300">
            <wp:extent cx="4613910" cy="2192655"/>
            <wp:effectExtent l="0" t="0" r="3810" b="1905"/>
            <wp:docPr id="1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13910" cy="2192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9D7FCF">
      <w:r>
        <w:drawing>
          <wp:inline distT="0" distB="0" distL="114300" distR="114300">
            <wp:extent cx="4653280" cy="2210435"/>
            <wp:effectExtent l="0" t="0" r="10160" b="14605"/>
            <wp:docPr id="1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653280" cy="2210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EFE25B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4631690" cy="2200275"/>
            <wp:effectExtent l="0" t="0" r="1270" b="9525"/>
            <wp:docPr id="2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631690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81220" cy="1911350"/>
            <wp:effectExtent l="0" t="0" r="12700" b="8890"/>
            <wp:docPr id="2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681220" cy="191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A7FBBE">
      <w:pPr>
        <w:pStyle w:val="4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600" w:lineRule="exact"/>
        <w:textAlignment w:val="baseline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三</w:t>
      </w:r>
      <w:r>
        <w:rPr>
          <w:rFonts w:hint="eastAsia" w:ascii="黑体" w:hAnsi="黑体" w:eastAsia="黑体" w:cs="黑体"/>
          <w:lang w:eastAsia="zh-Hans"/>
        </w:rPr>
        <w:t>、</w:t>
      </w:r>
      <w:r>
        <w:rPr>
          <w:rFonts w:hint="eastAsia" w:ascii="黑体" w:hAnsi="黑体" w:eastAsia="黑体" w:cs="黑体"/>
          <w:lang w:val="en-US" w:eastAsia="zh-CN"/>
        </w:rPr>
        <w:t>学生论文中期成绩录入</w:t>
      </w:r>
    </w:p>
    <w:p w14:paraId="69C93C31">
      <w:pPr>
        <w:spacing w:line="360" w:lineRule="auto"/>
        <w:rPr>
          <w:rFonts w:hint="default" w:asciiTheme="minorEastAsia" w:hAnsiTheme="minorEastAsia" w:eastAsiaTheme="minorEastAsia" w:cstheme="minorEastAsia"/>
          <w:b/>
          <w:snapToGrid w:val="0"/>
          <w:color w:val="000000"/>
          <w:kern w:val="0"/>
          <w:sz w:val="28"/>
          <w:szCs w:val="20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snapToGrid w:val="0"/>
          <w:color w:val="000000"/>
          <w:kern w:val="0"/>
          <w:sz w:val="28"/>
          <w:szCs w:val="20"/>
          <w:lang w:val="en-US" w:eastAsia="zh-CN"/>
        </w:rPr>
        <w:t>1、线下评议结束后，学院学生中期结果都出来后，就可以录入论文中期检查成绩了。点击论文管理—论文中期检查管理—论文中期成绩管理，选择好年度，可以看到需要录入论文中期检查成绩的学生，</w:t>
      </w:r>
    </w:p>
    <w:p w14:paraId="66209286">
      <w:pPr>
        <w:spacing w:line="360" w:lineRule="auto"/>
      </w:pPr>
      <w:r>
        <w:drawing>
          <wp:inline distT="0" distB="0" distL="114300" distR="114300">
            <wp:extent cx="5266690" cy="2501900"/>
            <wp:effectExtent l="0" t="0" r="6350" b="12700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F77388">
      <w:pPr>
        <w:spacing w:line="360" w:lineRule="auto"/>
      </w:pPr>
      <w:r>
        <w:drawing>
          <wp:inline distT="0" distB="0" distL="114300" distR="114300">
            <wp:extent cx="5266690" cy="2501900"/>
            <wp:effectExtent l="0" t="0" r="6350" b="12700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CE3EA8">
      <w:pPr>
        <w:spacing w:line="360" w:lineRule="auto"/>
      </w:pPr>
      <w:r>
        <w:drawing>
          <wp:inline distT="0" distB="0" distL="114300" distR="114300">
            <wp:extent cx="5266690" cy="2501900"/>
            <wp:effectExtent l="0" t="0" r="6350" b="12700"/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C4C4B0">
      <w:pPr>
        <w:spacing w:line="360" w:lineRule="auto"/>
      </w:pPr>
      <w:r>
        <w:drawing>
          <wp:inline distT="0" distB="0" distL="114300" distR="114300">
            <wp:extent cx="5266690" cy="2501900"/>
            <wp:effectExtent l="0" t="0" r="6350" b="12700"/>
            <wp:docPr id="1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716102">
      <w:pPr>
        <w:spacing w:line="360" w:lineRule="auto"/>
      </w:pPr>
      <w:r>
        <w:drawing>
          <wp:inline distT="0" distB="0" distL="114300" distR="114300">
            <wp:extent cx="5266690" cy="2501900"/>
            <wp:effectExtent l="0" t="0" r="6350" b="12700"/>
            <wp:docPr id="1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5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CF53C1">
      <w:pPr>
        <w:spacing w:line="360" w:lineRule="auto"/>
      </w:pPr>
    </w:p>
    <w:p w14:paraId="67A7276B">
      <w:pPr>
        <w:spacing w:line="360" w:lineRule="auto"/>
      </w:pPr>
    </w:p>
    <w:p w14:paraId="17293B22">
      <w:pPr>
        <w:spacing w:line="360" w:lineRule="auto"/>
      </w:pPr>
    </w:p>
    <w:p w14:paraId="4CFF510B">
      <w:pPr>
        <w:spacing w:line="360" w:lineRule="auto"/>
        <w:rPr>
          <w:rFonts w:hint="default"/>
          <w:lang w:val="en-US" w:eastAsia="zh-CN"/>
        </w:rPr>
      </w:pPr>
    </w:p>
    <w:p w14:paraId="61D29043">
      <w:pPr>
        <w:spacing w:line="360" w:lineRule="auto"/>
        <w:rPr>
          <w:rFonts w:hint="default"/>
          <w:lang w:val="en-US" w:eastAsia="zh-CN"/>
        </w:rPr>
      </w:pPr>
    </w:p>
    <w:p w14:paraId="34C0D93F">
      <w:pPr>
        <w:spacing w:line="360" w:lineRule="auto"/>
        <w:rPr>
          <w:rFonts w:hint="eastAsia" w:asciiTheme="minorEastAsia" w:hAnsiTheme="minorEastAsia" w:eastAsiaTheme="minorEastAsia" w:cstheme="minorEastAsia"/>
          <w:b/>
          <w:snapToGrid w:val="0"/>
          <w:color w:val="000000"/>
          <w:kern w:val="0"/>
          <w:sz w:val="28"/>
          <w:szCs w:val="20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snapToGrid w:val="0"/>
          <w:color w:val="000000"/>
          <w:kern w:val="0"/>
          <w:sz w:val="28"/>
          <w:szCs w:val="20"/>
          <w:lang w:val="en-US" w:eastAsia="zh-CN"/>
        </w:rPr>
        <w:t>2、下载中期成绩结果汇总表。</w:t>
      </w:r>
    </w:p>
    <w:p w14:paraId="0B6DE22C">
      <w:pPr>
        <w:spacing w:line="360" w:lineRule="auto"/>
      </w:pPr>
      <w:r>
        <w:drawing>
          <wp:inline distT="0" distB="0" distL="114300" distR="114300">
            <wp:extent cx="4412615" cy="2096135"/>
            <wp:effectExtent l="0" t="0" r="6985" b="6985"/>
            <wp:docPr id="2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2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412615" cy="2096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A0597B">
      <w:pPr>
        <w:spacing w:line="360" w:lineRule="auto"/>
      </w:pPr>
      <w:r>
        <w:drawing>
          <wp:inline distT="0" distB="0" distL="114300" distR="114300">
            <wp:extent cx="4408170" cy="2093595"/>
            <wp:effectExtent l="0" t="0" r="11430" b="9525"/>
            <wp:docPr id="2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3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408170" cy="2093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C57C5E">
      <w:pPr>
        <w:spacing w:line="360" w:lineRule="auto"/>
      </w:pPr>
      <w:r>
        <w:drawing>
          <wp:inline distT="0" distB="0" distL="114300" distR="114300">
            <wp:extent cx="4348480" cy="2065655"/>
            <wp:effectExtent l="0" t="0" r="10160" b="6985"/>
            <wp:docPr id="2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4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348480" cy="206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FB9C0B">
      <w:pPr>
        <w:spacing w:line="360" w:lineRule="auto"/>
        <w:rPr>
          <w:rFonts w:hint="default"/>
          <w:lang w:val="en-US" w:eastAsia="zh-CN"/>
        </w:rPr>
      </w:pPr>
      <w:r>
        <w:drawing>
          <wp:inline distT="0" distB="0" distL="114300" distR="114300">
            <wp:extent cx="4327525" cy="1904365"/>
            <wp:effectExtent l="0" t="0" r="635" b="635"/>
            <wp:docPr id="2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5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327525" cy="1904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2CB62D">
      <w:pPr>
        <w:pStyle w:val="4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600" w:lineRule="exact"/>
        <w:textAlignment w:val="baseline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四</w:t>
      </w:r>
      <w:r>
        <w:rPr>
          <w:rFonts w:hint="eastAsia" w:ascii="黑体" w:hAnsi="黑体" w:eastAsia="黑体" w:cs="黑体"/>
          <w:lang w:eastAsia="zh-Hans"/>
        </w:rPr>
        <w:t>、</w:t>
      </w:r>
      <w:r>
        <w:rPr>
          <w:rFonts w:hint="eastAsia" w:ascii="黑体" w:hAnsi="黑体" w:eastAsia="黑体" w:cs="黑体"/>
          <w:lang w:val="en-US" w:eastAsia="zh-CN"/>
        </w:rPr>
        <w:t>论文中期检查情况总结申请</w:t>
      </w:r>
    </w:p>
    <w:p w14:paraId="544CA522">
      <w:pPr>
        <w:spacing w:line="360" w:lineRule="auto"/>
        <w:rPr>
          <w:rFonts w:hint="default" w:asciiTheme="minorEastAsia" w:hAnsiTheme="minorEastAsia" w:eastAsiaTheme="minorEastAsia" w:cstheme="minorEastAsia"/>
          <w:b/>
          <w:snapToGrid w:val="0"/>
          <w:color w:val="000000"/>
          <w:kern w:val="0"/>
          <w:sz w:val="28"/>
          <w:szCs w:val="20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snapToGrid w:val="0"/>
          <w:color w:val="000000"/>
          <w:kern w:val="0"/>
          <w:sz w:val="28"/>
          <w:szCs w:val="20"/>
          <w:lang w:val="en-US" w:eastAsia="zh-CN"/>
        </w:rPr>
        <w:t>1、论文中期检查结束后，各学院秘书老师需要填写针对本学院的论文中期检查情况总结。点击论文管理—论文中期检查情况总结申请，选好年度，点击添加。</w:t>
      </w:r>
    </w:p>
    <w:p w14:paraId="414A8B5A">
      <w:pPr>
        <w:spacing w:line="360" w:lineRule="auto"/>
      </w:pPr>
      <w:r>
        <w:drawing>
          <wp:inline distT="0" distB="0" distL="114300" distR="114300">
            <wp:extent cx="5266690" cy="2501900"/>
            <wp:effectExtent l="0" t="0" r="6350" b="12700"/>
            <wp:docPr id="2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6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BAB2D3">
      <w:pPr>
        <w:spacing w:line="360" w:lineRule="auto"/>
      </w:pPr>
      <w:r>
        <w:drawing>
          <wp:inline distT="0" distB="0" distL="114300" distR="114300">
            <wp:extent cx="5266690" cy="2501900"/>
            <wp:effectExtent l="0" t="0" r="6350" b="12700"/>
            <wp:docPr id="2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7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02C390">
      <w:pPr>
        <w:spacing w:line="360" w:lineRule="auto"/>
      </w:pPr>
    </w:p>
    <w:p w14:paraId="54ABB6A9">
      <w:pPr>
        <w:spacing w:line="360" w:lineRule="auto"/>
      </w:pPr>
    </w:p>
    <w:p w14:paraId="74B269A8">
      <w:pPr>
        <w:spacing w:line="360" w:lineRule="auto"/>
      </w:pPr>
    </w:p>
    <w:p w14:paraId="5A189762">
      <w:pPr>
        <w:spacing w:line="360" w:lineRule="auto"/>
      </w:pPr>
    </w:p>
    <w:p w14:paraId="41D3FE88">
      <w:pPr>
        <w:spacing w:line="360" w:lineRule="auto"/>
      </w:pPr>
    </w:p>
    <w:p w14:paraId="60935D73">
      <w:pPr>
        <w:spacing w:line="360" w:lineRule="auto"/>
      </w:pPr>
    </w:p>
    <w:p w14:paraId="6F6BF648">
      <w:pPr>
        <w:spacing w:line="360" w:lineRule="auto"/>
      </w:pPr>
    </w:p>
    <w:p w14:paraId="66A7A292">
      <w:pPr>
        <w:spacing w:line="360" w:lineRule="auto"/>
      </w:pPr>
    </w:p>
    <w:p w14:paraId="63DAC4D2">
      <w:pPr>
        <w:spacing w:line="360" w:lineRule="auto"/>
      </w:pPr>
    </w:p>
    <w:p w14:paraId="389896C4">
      <w:pPr>
        <w:spacing w:line="360" w:lineRule="auto"/>
        <w:rPr>
          <w:rFonts w:hint="eastAsia" w:asciiTheme="minorEastAsia" w:hAnsiTheme="minorEastAsia" w:eastAsiaTheme="minorEastAsia" w:cstheme="minorEastAsia"/>
          <w:b/>
          <w:snapToGrid w:val="0"/>
          <w:color w:val="000000"/>
          <w:kern w:val="0"/>
          <w:sz w:val="28"/>
          <w:szCs w:val="20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snapToGrid w:val="0"/>
          <w:color w:val="000000"/>
          <w:kern w:val="0"/>
          <w:sz w:val="28"/>
          <w:szCs w:val="20"/>
          <w:lang w:val="en-US" w:eastAsia="zh-CN"/>
        </w:rPr>
        <w:t>2、填写好年级，专业以及中期情况总结，填写好后，点击确定提交。</w:t>
      </w:r>
    </w:p>
    <w:p w14:paraId="419EB71B">
      <w:pPr>
        <w:spacing w:line="360" w:lineRule="auto"/>
      </w:pPr>
      <w:r>
        <w:drawing>
          <wp:inline distT="0" distB="0" distL="114300" distR="114300">
            <wp:extent cx="5266690" cy="2501900"/>
            <wp:effectExtent l="0" t="0" r="6350" b="12700"/>
            <wp:docPr id="2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9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1E10CA">
      <w:pPr>
        <w:spacing w:line="360" w:lineRule="auto"/>
      </w:pPr>
      <w:r>
        <w:drawing>
          <wp:inline distT="0" distB="0" distL="114300" distR="114300">
            <wp:extent cx="5266690" cy="2501900"/>
            <wp:effectExtent l="0" t="0" r="6350" b="12700"/>
            <wp:docPr id="3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0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ECE4D9">
      <w:pPr>
        <w:spacing w:line="360" w:lineRule="auto"/>
      </w:pPr>
      <w:r>
        <w:drawing>
          <wp:inline distT="0" distB="0" distL="114300" distR="114300">
            <wp:extent cx="5266690" cy="2501900"/>
            <wp:effectExtent l="0" t="0" r="6350" b="12700"/>
            <wp:docPr id="3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2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8704D2">
      <w:pPr>
        <w:spacing w:line="360" w:lineRule="auto"/>
        <w:jc w:val="center"/>
        <w:rPr>
          <w:rFonts w:hint="eastAsia" w:eastAsia="宋体"/>
          <w:b/>
          <w:bCs/>
          <w:lang w:eastAsia="zh-CN"/>
        </w:rPr>
      </w:pPr>
      <w:r>
        <w:rPr>
          <w:rFonts w:hint="eastAsia" w:eastAsia="宋体"/>
          <w:b/>
          <w:bCs/>
          <w:lang w:eastAsia="zh-CN"/>
        </w:rPr>
        <w:t>（</w:t>
      </w:r>
      <w:r>
        <w:rPr>
          <w:rFonts w:hint="eastAsia" w:eastAsia="宋体"/>
          <w:b/>
          <w:bCs/>
          <w:lang w:val="en-US" w:eastAsia="zh-CN"/>
        </w:rPr>
        <w:t>蓝色为二级学院分管领导待审核状态</w:t>
      </w:r>
      <w:r>
        <w:rPr>
          <w:rFonts w:hint="eastAsia" w:eastAsia="宋体"/>
          <w:b/>
          <w:bCs/>
          <w:lang w:eastAsia="zh-CN"/>
        </w:rPr>
        <w:t>）</w:t>
      </w:r>
    </w:p>
    <w:p w14:paraId="1082B6FE">
      <w:pPr>
        <w:spacing w:line="360" w:lineRule="auto"/>
        <w:jc w:val="center"/>
        <w:rPr>
          <w:rFonts w:hint="eastAsia" w:eastAsia="宋体"/>
          <w:b/>
          <w:bCs/>
          <w:lang w:eastAsia="zh-CN"/>
        </w:rPr>
      </w:pPr>
    </w:p>
    <w:p w14:paraId="634A6274">
      <w:pPr>
        <w:spacing w:line="360" w:lineRule="auto"/>
        <w:jc w:val="center"/>
        <w:rPr>
          <w:rFonts w:hint="eastAsia" w:eastAsia="宋体"/>
          <w:b/>
          <w:bCs/>
          <w:lang w:eastAsia="zh-CN"/>
        </w:rPr>
      </w:pPr>
    </w:p>
    <w:p w14:paraId="3376CCC1">
      <w:pPr>
        <w:spacing w:line="360" w:lineRule="auto"/>
        <w:jc w:val="both"/>
      </w:pPr>
      <w:r>
        <w:drawing>
          <wp:inline distT="0" distB="0" distL="114300" distR="114300">
            <wp:extent cx="5266690" cy="2501900"/>
            <wp:effectExtent l="0" t="0" r="6350" b="12700"/>
            <wp:docPr id="3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3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E59F55">
      <w:pPr>
        <w:spacing w:line="360" w:lineRule="auto"/>
        <w:jc w:val="center"/>
        <w:rPr>
          <w:rFonts w:hint="eastAsia" w:eastAsia="宋体"/>
          <w:b/>
          <w:bCs/>
          <w:lang w:eastAsia="zh-CN"/>
        </w:rPr>
      </w:pPr>
      <w:r>
        <w:rPr>
          <w:rFonts w:hint="eastAsia" w:eastAsia="宋体"/>
          <w:b/>
          <w:bCs/>
          <w:lang w:eastAsia="zh-CN"/>
        </w:rPr>
        <w:t>（</w:t>
      </w:r>
      <w:r>
        <w:rPr>
          <w:rFonts w:hint="eastAsia" w:eastAsia="宋体"/>
          <w:b/>
          <w:bCs/>
          <w:lang w:val="en-US" w:eastAsia="zh-CN"/>
        </w:rPr>
        <w:t>绿色则为二级学院分管领导审核通过</w:t>
      </w:r>
      <w:r>
        <w:rPr>
          <w:rFonts w:hint="eastAsia" w:eastAsia="宋体"/>
          <w:b/>
          <w:bCs/>
          <w:lang w:eastAsia="zh-CN"/>
        </w:rPr>
        <w:t>）</w:t>
      </w:r>
    </w:p>
    <w:p w14:paraId="4B8D915F">
      <w:pPr>
        <w:spacing w:line="360" w:lineRule="auto"/>
        <w:rPr>
          <w:rFonts w:hint="default"/>
          <w:lang w:val="en-US" w:eastAsia="zh-CN"/>
        </w:rPr>
      </w:pPr>
    </w:p>
    <w:p w14:paraId="3570FDD0">
      <w:pPr>
        <w:rPr>
          <w:rFonts w:hint="default"/>
          <w:lang w:val="en-US" w:eastAsia="zh-CN"/>
        </w:rPr>
      </w:pPr>
    </w:p>
    <w:p w14:paraId="3D735D9F">
      <w:pPr>
        <w:rPr>
          <w:rFonts w:hint="default"/>
          <w:lang w:val="en-US" w:eastAsia="zh-CN"/>
        </w:rPr>
      </w:pPr>
    </w:p>
    <w:p w14:paraId="5396B0E2">
      <w:pPr>
        <w:rPr>
          <w:rFonts w:hint="default"/>
          <w:lang w:val="en-US" w:eastAsia="zh-CN"/>
        </w:rPr>
      </w:pPr>
    </w:p>
    <w:p w14:paraId="3F85D051">
      <w:pPr>
        <w:rPr>
          <w:rFonts w:hint="default"/>
          <w:lang w:val="en-US" w:eastAsia="zh-CN"/>
        </w:rPr>
      </w:pPr>
    </w:p>
    <w:p w14:paraId="7DF06A75">
      <w:pPr>
        <w:spacing w:line="360" w:lineRule="auto"/>
        <w:rPr>
          <w:rFonts w:hint="eastAsia" w:asciiTheme="minorEastAsia" w:hAnsiTheme="minorEastAsia" w:eastAsiaTheme="minorEastAsia" w:cstheme="minorEastAsia"/>
          <w:b/>
          <w:snapToGrid w:val="0"/>
          <w:color w:val="000000"/>
          <w:kern w:val="0"/>
          <w:sz w:val="28"/>
          <w:szCs w:val="20"/>
          <w:lang w:val="en-US" w:eastAsia="zh-CN"/>
        </w:rPr>
      </w:pPr>
    </w:p>
    <w:p w14:paraId="288B797D">
      <w:pPr>
        <w:spacing w:line="360" w:lineRule="auto"/>
        <w:rPr>
          <w:rFonts w:hint="eastAsia" w:asciiTheme="minorEastAsia" w:hAnsiTheme="minorEastAsia" w:eastAsiaTheme="minorEastAsia" w:cstheme="minorEastAsia"/>
          <w:b/>
          <w:snapToGrid w:val="0"/>
          <w:color w:val="000000"/>
          <w:kern w:val="0"/>
          <w:sz w:val="28"/>
          <w:szCs w:val="20"/>
          <w:lang w:val="en-US" w:eastAsia="zh-CN"/>
        </w:rPr>
      </w:pPr>
    </w:p>
    <w:p w14:paraId="0889703D">
      <w:pPr>
        <w:spacing w:line="360" w:lineRule="auto"/>
        <w:rPr>
          <w:rFonts w:hint="eastAsia" w:asciiTheme="minorEastAsia" w:hAnsiTheme="minorEastAsia" w:eastAsiaTheme="minorEastAsia" w:cstheme="minorEastAsia"/>
          <w:b/>
          <w:snapToGrid w:val="0"/>
          <w:color w:val="000000"/>
          <w:kern w:val="0"/>
          <w:sz w:val="28"/>
          <w:szCs w:val="20"/>
          <w:lang w:val="en-US" w:eastAsia="zh-CN"/>
        </w:rPr>
      </w:pPr>
    </w:p>
    <w:p w14:paraId="683047FB">
      <w:pPr>
        <w:spacing w:line="360" w:lineRule="auto"/>
        <w:rPr>
          <w:rFonts w:hint="eastAsia" w:asciiTheme="minorEastAsia" w:hAnsiTheme="minorEastAsia" w:eastAsiaTheme="minorEastAsia" w:cstheme="minorEastAsia"/>
          <w:b/>
          <w:snapToGrid w:val="0"/>
          <w:color w:val="000000"/>
          <w:kern w:val="0"/>
          <w:sz w:val="28"/>
          <w:szCs w:val="20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snapToGrid w:val="0"/>
          <w:color w:val="000000"/>
          <w:kern w:val="0"/>
          <w:sz w:val="28"/>
          <w:szCs w:val="20"/>
          <w:lang w:val="en-US" w:eastAsia="zh-CN"/>
        </w:rPr>
        <w:t>3、二级学院领导审核通过后，就可以点击“下载总结表”，下载总结表。</w:t>
      </w:r>
    </w:p>
    <w:p w14:paraId="447F388C">
      <w:pPr>
        <w:spacing w:line="360" w:lineRule="auto"/>
      </w:pPr>
      <w:r>
        <w:drawing>
          <wp:inline distT="0" distB="0" distL="114300" distR="114300">
            <wp:extent cx="5266690" cy="2501900"/>
            <wp:effectExtent l="0" t="0" r="6350" b="12700"/>
            <wp:docPr id="3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26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C66AA5">
      <w:pPr>
        <w:spacing w:line="360" w:lineRule="auto"/>
      </w:pPr>
      <w:r>
        <w:drawing>
          <wp:inline distT="0" distB="0" distL="114300" distR="114300">
            <wp:extent cx="5266690" cy="2501900"/>
            <wp:effectExtent l="0" t="0" r="6350" b="12700"/>
            <wp:docPr id="3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27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4C05B4">
      <w:pPr>
        <w:spacing w:line="360" w:lineRule="auto"/>
      </w:pPr>
      <w:r>
        <w:drawing>
          <wp:inline distT="0" distB="0" distL="114300" distR="114300">
            <wp:extent cx="5266690" cy="2501900"/>
            <wp:effectExtent l="0" t="0" r="6350" b="12700"/>
            <wp:docPr id="3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28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9DADD0">
      <w:pPr>
        <w:spacing w:line="360" w:lineRule="auto"/>
      </w:pPr>
      <w:r>
        <w:drawing>
          <wp:inline distT="0" distB="0" distL="114300" distR="114300">
            <wp:extent cx="5267960" cy="2318385"/>
            <wp:effectExtent l="0" t="0" r="5080" b="13335"/>
            <wp:docPr id="3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29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31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6D64BC">
      <w:pPr>
        <w:spacing w:line="360" w:lineRule="auto"/>
        <w:rPr>
          <w:rFonts w:hint="default"/>
          <w:lang w:val="en-US" w:eastAsia="zh-CN"/>
        </w:rPr>
      </w:pPr>
    </w:p>
    <w:p w14:paraId="5F02A7D7">
      <w:pPr>
        <w:rPr>
          <w:rFonts w:hint="default"/>
          <w:lang w:val="en-US" w:eastAsia="zh-CN"/>
        </w:rPr>
      </w:pPr>
    </w:p>
    <w:p w14:paraId="0415C8A2">
      <w:p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moder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jM4MjRjMTZhM2EzYzY2ZmE3MTc2MDc4N2FiNWI0M2IifQ=="/>
  </w:docVars>
  <w:rsids>
    <w:rsidRoot w:val="6337E6D7"/>
    <w:rsid w:val="013B2C4F"/>
    <w:rsid w:val="12A7773A"/>
    <w:rsid w:val="157E38D5"/>
    <w:rsid w:val="26D363BB"/>
    <w:rsid w:val="2ADC5F9B"/>
    <w:rsid w:val="2CC66B77"/>
    <w:rsid w:val="35476F27"/>
    <w:rsid w:val="375D5A6F"/>
    <w:rsid w:val="3AFF41C6"/>
    <w:rsid w:val="3DEFBA2E"/>
    <w:rsid w:val="4485625B"/>
    <w:rsid w:val="4EEB3B68"/>
    <w:rsid w:val="4FFF4625"/>
    <w:rsid w:val="556357A4"/>
    <w:rsid w:val="55A552C2"/>
    <w:rsid w:val="5EBB9D02"/>
    <w:rsid w:val="6337E6D7"/>
    <w:rsid w:val="6628291B"/>
    <w:rsid w:val="67DFFE7E"/>
    <w:rsid w:val="6BB703D4"/>
    <w:rsid w:val="75EFB82F"/>
    <w:rsid w:val="77FF33EA"/>
    <w:rsid w:val="7D6DBA9C"/>
    <w:rsid w:val="7D7F530B"/>
    <w:rsid w:val="7EFBFB97"/>
    <w:rsid w:val="7EFF779B"/>
    <w:rsid w:val="7F7ED43A"/>
    <w:rsid w:val="7FCFCCEE"/>
    <w:rsid w:val="7FDE33A2"/>
    <w:rsid w:val="ADEFBB73"/>
    <w:rsid w:val="AFFEA634"/>
    <w:rsid w:val="B5B6FA48"/>
    <w:rsid w:val="BA971BDA"/>
    <w:rsid w:val="BE9FD95E"/>
    <w:rsid w:val="BF5733D8"/>
    <w:rsid w:val="DAD7CFEF"/>
    <w:rsid w:val="DAFAA755"/>
    <w:rsid w:val="E7F76A1C"/>
    <w:rsid w:val="F7FBBC5E"/>
    <w:rsid w:val="F9FE67DB"/>
    <w:rsid w:val="FA773729"/>
    <w:rsid w:val="FDBF940F"/>
    <w:rsid w:val="FDEFA750"/>
    <w:rsid w:val="FFFE1F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hAnsi="Arial" w:eastAsia="Arial" w:cs="Arial"/>
      <w:snapToGrid w:val="0"/>
      <w:color w:val="000000"/>
      <w:kern w:val="0"/>
      <w:sz w:val="21"/>
      <w:szCs w:val="21"/>
    </w:rPr>
  </w:style>
  <w:style w:type="paragraph" w:styleId="2">
    <w:name w:val="heading 1"/>
    <w:basedOn w:val="1"/>
    <w:next w:val="1"/>
    <w:autoRedefine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link w:val="8"/>
    <w:autoRedefine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autoRedefine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7">
    <w:name w:val="Hyperlink"/>
    <w:basedOn w:val="6"/>
    <w:autoRedefine/>
    <w:qFormat/>
    <w:uiPriority w:val="0"/>
    <w:rPr>
      <w:color w:val="0000FF"/>
      <w:u w:val="single"/>
    </w:rPr>
  </w:style>
  <w:style w:type="character" w:customStyle="1" w:styleId="8">
    <w:name w:val="标题 2 Char"/>
    <w:link w:val="3"/>
    <w:autoRedefine/>
    <w:qFormat/>
    <w:uiPriority w:val="0"/>
    <w:rPr>
      <w:rFonts w:ascii="Arial" w:hAnsi="Arial" w:eastAsia="黑体"/>
      <w:b/>
      <w:sz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6" Type="http://schemas.openxmlformats.org/officeDocument/2006/relationships/fontTable" Target="fontTable.xml"/><Relationship Id="rId45" Type="http://schemas.openxmlformats.org/officeDocument/2006/relationships/image" Target="media/image40.png"/><Relationship Id="rId44" Type="http://schemas.openxmlformats.org/officeDocument/2006/relationships/image" Target="media/image39.png"/><Relationship Id="rId43" Type="http://schemas.openxmlformats.org/officeDocument/2006/relationships/image" Target="media/image38.png"/><Relationship Id="rId42" Type="http://schemas.openxmlformats.org/officeDocument/2006/relationships/image" Target="media/image37.png"/><Relationship Id="rId41" Type="http://schemas.openxmlformats.org/officeDocument/2006/relationships/image" Target="media/image36.png"/><Relationship Id="rId40" Type="http://schemas.openxmlformats.org/officeDocument/2006/relationships/image" Target="media/image35.png"/><Relationship Id="rId4" Type="http://schemas.openxmlformats.org/officeDocument/2006/relationships/endnotes" Target="endnotes.xml"/><Relationship Id="rId39" Type="http://schemas.openxmlformats.org/officeDocument/2006/relationships/image" Target="media/image34.png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notes" Target="footnotes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17</Pages>
  <Words>1107</Words>
  <Characters>1151</Characters>
  <Lines>0</Lines>
  <Paragraphs>0</Paragraphs>
  <TotalTime>0</TotalTime>
  <ScaleCrop>false</ScaleCrop>
  <LinksUpToDate>false</LinksUpToDate>
  <CharactersWithSpaces>1151</CharactersWithSpaces>
  <Application>WPS Office_12.1.0.17827_F1E327BC-269C-435d-A152-05C5408002CA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2023-09-24T05:25:00Z</dcterms:created>
  <dc:creator>Yang.</dc:creator>
  <cp:lastModifiedBy>肛驹鸭曳筒</cp:lastModifiedBy>
  <dcterms:modified xsi:type="dcterms:W3CDTF">2024-08-28T12:42:41Z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2052-12.1.0.17827</vt:lpwstr>
  </property>
  <property fmtid="{D5CDD505-2E9C-101B-9397-08002B2CF9AE}" pid="3" name="ICV">
    <vt:lpwstr>870EF63E12524DB7AF177FE1767238E4_13</vt:lpwstr>
  </property>
</Properties>
</file>