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F08F8">
      <w:pPr>
        <w:spacing w:line="500" w:lineRule="exact"/>
        <w:jc w:val="center"/>
        <w:outlineLvl w:val="0"/>
        <w:rPr>
          <w:rFonts w:ascii="黑体" w:hAnsi="黑体" w:eastAsia="黑体"/>
          <w:color w:val="000000" w:themeColor="text1"/>
          <w:sz w:val="40"/>
          <w:szCs w:val="40"/>
        </w:rPr>
      </w:pPr>
      <w:r>
        <w:rPr>
          <w:rFonts w:hint="eastAsia" w:ascii="黑体" w:hAnsi="黑体" w:eastAsia="黑体"/>
          <w:color w:val="000000" w:themeColor="text1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color w:val="000000" w:themeColor="text1"/>
          <w:sz w:val="40"/>
          <w:szCs w:val="40"/>
          <w:lang w:val="en-US" w:eastAsia="zh-CN" w:bidi="hi-IN"/>
        </w:rPr>
        <w:t>6</w:t>
      </w:r>
      <w:r>
        <w:rPr>
          <w:rFonts w:hint="eastAsia" w:ascii="黑体" w:hAnsi="黑体" w:eastAsia="黑体"/>
          <w:color w:val="000000" w:themeColor="text1"/>
          <w:sz w:val="40"/>
          <w:szCs w:val="40"/>
        </w:rPr>
        <w:t>年硕士研究生入学考试</w:t>
      </w:r>
      <w:bookmarkStart w:id="0" w:name="_GoBack"/>
      <w:bookmarkEnd w:id="0"/>
      <w:r>
        <w:rPr>
          <w:rFonts w:hint="eastAsia" w:ascii="黑体" w:hAnsi="黑体" w:eastAsia="黑体"/>
          <w:color w:val="000000" w:themeColor="text1"/>
          <w:sz w:val="40"/>
          <w:szCs w:val="40"/>
        </w:rPr>
        <w:t>自命题考试大纲</w:t>
      </w:r>
    </w:p>
    <w:p w14:paraId="194817FE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 w14:paraId="7DCD3586">
      <w:pPr>
        <w:spacing w:line="500" w:lineRule="exact"/>
        <w:jc w:val="center"/>
        <w:rPr>
          <w:rFonts w:ascii="仿宋" w:hAnsi="仿宋" w:eastAsia="仿宋"/>
          <w:color w:val="000000" w:themeColor="text1"/>
          <w:sz w:val="24"/>
          <w:szCs w:val="24"/>
        </w:rPr>
      </w:pPr>
      <w:r>
        <w:rPr>
          <w:rFonts w:ascii="仿宋" w:hAnsi="仿宋" w:eastAsia="仿宋"/>
          <w:color w:val="000000" w:themeColor="text1"/>
          <w:sz w:val="24"/>
          <w:szCs w:val="24"/>
        </w:rPr>
        <w:t>考试科目代码：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 xml:space="preserve">F031   </w:t>
      </w:r>
      <w:r>
        <w:rPr>
          <w:rFonts w:ascii="仿宋" w:hAnsi="仿宋" w:eastAsia="仿宋"/>
          <w:color w:val="000000" w:themeColor="text1"/>
          <w:sz w:val="24"/>
          <w:szCs w:val="24"/>
        </w:rPr>
        <w:t xml:space="preserve">    考试科目名称： </w:t>
      </w:r>
      <w:r>
        <w:rPr>
          <w:rFonts w:hint="eastAsia" w:ascii="仿宋" w:hAnsi="仿宋" w:eastAsia="仿宋"/>
          <w:color w:val="000000" w:themeColor="text1"/>
          <w:sz w:val="24"/>
          <w:szCs w:val="24"/>
        </w:rPr>
        <w:t>人身保险与财产保险</w:t>
      </w:r>
    </w:p>
    <w:p w14:paraId="448B561B">
      <w:pPr>
        <w:spacing w:line="400" w:lineRule="exact"/>
        <w:ind w:firstLine="643" w:firstLineChars="200"/>
        <w:rPr>
          <w:rFonts w:ascii="仿宋" w:hAnsi="仿宋" w:eastAsia="仿宋"/>
          <w:b/>
          <w:color w:val="000000" w:themeColor="text1"/>
          <w:sz w:val="32"/>
          <w:szCs w:val="32"/>
        </w:rPr>
      </w:pPr>
    </w:p>
    <w:p w14:paraId="30733089"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一、试卷结构</w:t>
      </w:r>
    </w:p>
    <w:p w14:paraId="4E19D2BB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1、试卷成绩及考试时间</w:t>
      </w:r>
    </w:p>
    <w:p w14:paraId="4FB63D67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本试卷满分为150分，考试时间为120分钟。</w:t>
      </w:r>
    </w:p>
    <w:p w14:paraId="1D5E80B8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2、答题方式：闭卷、笔试</w:t>
      </w:r>
    </w:p>
    <w:p w14:paraId="4D7CE6B0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3、试卷内容结构</w:t>
      </w:r>
    </w:p>
    <w:p w14:paraId="4BAAD197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人身保险学、财产保险学约各占75分</w:t>
      </w:r>
    </w:p>
    <w:p w14:paraId="73377E05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4、题型结构</w:t>
      </w:r>
    </w:p>
    <w:p w14:paraId="32EA82CC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名词解释题：6小题，每小题5分，共30分</w:t>
      </w:r>
    </w:p>
    <w:p w14:paraId="69A8A50C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简  答  题：5小题，每小题12分，共60分</w:t>
      </w:r>
    </w:p>
    <w:p w14:paraId="05D0AE81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论  述  题：3小题，每小题 20分，共60分</w:t>
      </w:r>
    </w:p>
    <w:p w14:paraId="31C348FB">
      <w:pPr>
        <w:spacing w:before="156" w:beforeLines="50" w:after="156" w:afterLines="50" w:line="500" w:lineRule="exact"/>
        <w:ind w:firstLine="551" w:firstLineChars="196"/>
        <w:outlineLvl w:val="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二、考试要求</w:t>
      </w:r>
    </w:p>
    <w:p w14:paraId="2BD38EEA">
      <w:pPr>
        <w:widowControl/>
        <w:spacing w:before="156" w:beforeLines="50" w:after="156" w:afterLines="50" w:line="500" w:lineRule="exact"/>
        <w:ind w:firstLine="640" w:firstLineChars="200"/>
        <w:jc w:val="left"/>
        <w:rPr>
          <w:rFonts w:ascii="仿宋_GB2312" w:hAnsi="Calibri" w:eastAsia="仿宋_GB2312"/>
          <w:kern w:val="0"/>
          <w:sz w:val="32"/>
          <w:szCs w:val="32"/>
        </w:rPr>
      </w:pPr>
      <w:r>
        <w:rPr>
          <w:rFonts w:hint="eastAsia" w:ascii="仿宋_GB2312" w:hAnsi="Calibri" w:eastAsia="仿宋_GB2312"/>
          <w:kern w:val="0"/>
          <w:sz w:val="32"/>
          <w:szCs w:val="32"/>
        </w:rPr>
        <w:t>“人身保险与财产保险”是2025年保险硕士专业学位研究生复试专业课程，包括《人身保险学》和《财产保险学》两部分内容。主要</w:t>
      </w:r>
      <w:r>
        <w:rPr>
          <w:rFonts w:ascii="仿宋_GB2312" w:hAnsi="Calibri" w:eastAsia="仿宋_GB2312"/>
          <w:kern w:val="0"/>
          <w:sz w:val="32"/>
          <w:szCs w:val="32"/>
        </w:rPr>
        <w:t>测试考生对</w:t>
      </w:r>
      <w:r>
        <w:rPr>
          <w:rFonts w:hint="eastAsia" w:ascii="仿宋_GB2312" w:hAnsi="Calibri" w:eastAsia="仿宋_GB2312"/>
          <w:kern w:val="0"/>
          <w:sz w:val="32"/>
          <w:szCs w:val="32"/>
        </w:rPr>
        <w:t>于人身保险学和财产保险学</w:t>
      </w:r>
      <w:r>
        <w:rPr>
          <w:rFonts w:ascii="仿宋_GB2312" w:hAnsi="Calibri" w:eastAsia="仿宋_GB2312"/>
          <w:kern w:val="0"/>
          <w:sz w:val="32"/>
          <w:szCs w:val="32"/>
        </w:rPr>
        <w:t>的基本概念、基础</w:t>
      </w:r>
      <w:r>
        <w:rPr>
          <w:rFonts w:hint="eastAsia" w:ascii="仿宋_GB2312" w:hAnsi="Calibri" w:eastAsia="仿宋_GB2312"/>
          <w:kern w:val="0"/>
          <w:sz w:val="32"/>
          <w:szCs w:val="32"/>
        </w:rPr>
        <w:t>理论</w:t>
      </w:r>
      <w:r>
        <w:rPr>
          <w:rFonts w:ascii="仿宋_GB2312" w:hAnsi="Calibri" w:eastAsia="仿宋_GB2312"/>
          <w:kern w:val="0"/>
          <w:sz w:val="32"/>
          <w:szCs w:val="32"/>
        </w:rPr>
        <w:t>的</w:t>
      </w:r>
      <w:r>
        <w:rPr>
          <w:rFonts w:hint="eastAsia" w:ascii="仿宋_GB2312" w:hAnsi="Calibri" w:eastAsia="仿宋_GB2312"/>
          <w:kern w:val="0"/>
          <w:sz w:val="32"/>
          <w:szCs w:val="32"/>
        </w:rPr>
        <w:t>掌握和运用能力</w:t>
      </w:r>
      <w:r>
        <w:rPr>
          <w:rFonts w:ascii="仿宋_GB2312" w:hAnsi="Calibri" w:eastAsia="仿宋_GB2312"/>
          <w:kern w:val="0"/>
          <w:sz w:val="32"/>
          <w:szCs w:val="32"/>
        </w:rPr>
        <w:t>。</w:t>
      </w:r>
    </w:p>
    <w:p w14:paraId="6E1E76A7">
      <w:pPr>
        <w:spacing w:line="500" w:lineRule="exact"/>
        <w:ind w:firstLine="480"/>
        <w:outlineLvl w:val="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:lang w:bidi="hi-IN"/>
        </w:rPr>
        <w:t>三、考试内容</w:t>
      </w:r>
    </w:p>
    <w:p w14:paraId="21BAE818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第一部分　人身保险学</w:t>
      </w:r>
    </w:p>
    <w:p w14:paraId="1A66AB46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（一）人身保险原理</w:t>
      </w:r>
    </w:p>
    <w:p w14:paraId="6FC56C00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1、人身保险的性质</w:t>
      </w:r>
    </w:p>
    <w:p w14:paraId="03CD3876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2、提供人寿保险的方法</w:t>
      </w:r>
    </w:p>
    <w:p w14:paraId="72FBAF1A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3、人的生命价值理论</w:t>
      </w:r>
    </w:p>
    <w:p w14:paraId="3C79670A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4、人身保险的特点与作用</w:t>
      </w:r>
    </w:p>
    <w:p w14:paraId="1872C85F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（二）人身保险合同的基本法律原则</w:t>
      </w:r>
    </w:p>
    <w:p w14:paraId="067DA0E8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1、人身保险合同的基本要素</w:t>
      </w:r>
    </w:p>
    <w:p w14:paraId="1C92A732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2、可保利益原则</w:t>
      </w:r>
    </w:p>
    <w:p w14:paraId="4124E482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3、最大诚信原则</w:t>
      </w:r>
    </w:p>
    <w:p w14:paraId="3F5F23AC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4、人身保险合同的其他法律原则：共同灾难、自杀推定、受益人谋杀被保险人等</w:t>
      </w:r>
    </w:p>
    <w:p w14:paraId="3FE84C29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（三）人身保险合同条款</w:t>
      </w:r>
    </w:p>
    <w:p w14:paraId="4DBE9018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1、人身保险合同的组成</w:t>
      </w:r>
    </w:p>
    <w:p w14:paraId="22AAC256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2、标准条款</w:t>
      </w:r>
    </w:p>
    <w:p w14:paraId="0BEE1A0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3、受益人条款、债权人的权利和保险单转让条款</w:t>
      </w:r>
    </w:p>
    <w:p w14:paraId="4868A47B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4、附加特约</w:t>
      </w:r>
    </w:p>
    <w:p w14:paraId="717ACFC8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（四）人寿保险</w:t>
      </w:r>
    </w:p>
    <w:p w14:paraId="0F822857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1、人寿保险的概念、特征和种类</w:t>
      </w:r>
    </w:p>
    <w:p w14:paraId="0F524EAD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2、定期寿险和终身寿险的定义、特点和种类</w:t>
      </w:r>
    </w:p>
    <w:p w14:paraId="63A0F7BF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3、分红保险、变额寿险和万能寿险</w:t>
      </w:r>
    </w:p>
    <w:p w14:paraId="314D3D5E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4、我国现行的主要人寿保险条款</w:t>
      </w:r>
    </w:p>
    <w:p w14:paraId="7B3816F6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（五）健康保险</w:t>
      </w:r>
    </w:p>
    <w:p w14:paraId="31D5D71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1、健康保险的概念、基本内容和特征</w:t>
      </w:r>
    </w:p>
    <w:p w14:paraId="73A8C98B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2、我国现行的主要健康保险（重大疾病保险、医疗保险和住院医疗保险等）条款</w:t>
      </w:r>
    </w:p>
    <w:p w14:paraId="2D48CAF0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（六）人身意外伤害保险</w:t>
      </w:r>
    </w:p>
    <w:p w14:paraId="5C9E335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1、意外伤害和人身意外伤害保险的概念</w:t>
      </w:r>
    </w:p>
    <w:p w14:paraId="3C23E4B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2、人身意外伤害保险的特征</w:t>
      </w:r>
    </w:p>
    <w:p w14:paraId="48096FEF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3、人身意外伤害保险的分类情况</w:t>
      </w:r>
    </w:p>
    <w:p w14:paraId="2D17F38D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4、人身意外伤害保险的承保项目、保险责任及给付方式</w:t>
      </w:r>
    </w:p>
    <w:p w14:paraId="0AE725E4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5、我国现行的主要人身意外伤害保险条款</w:t>
      </w:r>
    </w:p>
    <w:p w14:paraId="60A5621C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（七）人身保险的核保和理赔</w:t>
      </w:r>
    </w:p>
    <w:p w14:paraId="43B1B48C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1、人身保险核保、理赔的概念与意义</w:t>
      </w:r>
    </w:p>
    <w:p w14:paraId="136839AD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2、人身保险核保、理赔的程序</w:t>
      </w:r>
    </w:p>
    <w:p w14:paraId="20795B05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3、人身保险业务核保的内容</w:t>
      </w:r>
    </w:p>
    <w:p w14:paraId="6AA598FE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4、人身保险理赔应遵循的原则</w:t>
      </w:r>
    </w:p>
    <w:p w14:paraId="6DEB41BB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</w:p>
    <w:p w14:paraId="75458DA1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第二部分　财产保险学</w:t>
      </w:r>
    </w:p>
    <w:p w14:paraId="08574C82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（一）财产保险导论</w:t>
      </w:r>
    </w:p>
    <w:p w14:paraId="181EC3D0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 1、财产保险的概念与特征</w:t>
      </w:r>
    </w:p>
    <w:p w14:paraId="6F4AB8F5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2、财产保险的职能与作用</w:t>
      </w:r>
    </w:p>
    <w:p w14:paraId="20A68A4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3、财产保险商品的形态</w:t>
      </w:r>
    </w:p>
    <w:p w14:paraId="3012FE8A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4、财产保险的产生与发展</w:t>
      </w:r>
    </w:p>
    <w:p w14:paraId="63BBB192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（二）财产保险合同</w:t>
      </w:r>
    </w:p>
    <w:p w14:paraId="32982C25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1、财产保险合同的特点与分类</w:t>
      </w:r>
    </w:p>
    <w:p w14:paraId="12E255D2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2、财产保险合同的基本要素和基本原则</w:t>
      </w:r>
    </w:p>
    <w:p w14:paraId="10030C9E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3、财产保险合同的订立、变更、转让、无效和终止</w:t>
      </w:r>
    </w:p>
    <w:p w14:paraId="6007CD22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4、财产保险合同的解释原则和争议处理</w:t>
      </w:r>
    </w:p>
    <w:p w14:paraId="265572FC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（三）财产保险的数理基础</w:t>
      </w:r>
    </w:p>
    <w:p w14:paraId="3728FB06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1、财产保险费率</w:t>
      </w:r>
    </w:p>
    <w:p w14:paraId="3A32E7FA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2、财产保险责任准备金的提存</w:t>
      </w:r>
    </w:p>
    <w:p w14:paraId="4DFA30A5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3、财产保险的财务稳定性</w:t>
      </w:r>
    </w:p>
    <w:p w14:paraId="12290715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（四）财产损失保险</w:t>
      </w:r>
    </w:p>
    <w:p w14:paraId="4B015BA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1、火灾保险的概念、特征及内容（包括企业财产保险、营业中断保险与家庭财产保险）</w:t>
      </w:r>
    </w:p>
    <w:p w14:paraId="0E256019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2、运输工具保险的概念、特征及内容（包括机动车保险、船舶保险与飞机保险）</w:t>
      </w:r>
    </w:p>
    <w:p w14:paraId="4AE4576E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3、货物运输保险的概念、特征及内容（包括海上货物运输保险与国内货物运输保险）</w:t>
      </w:r>
    </w:p>
    <w:p w14:paraId="34FAE137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（五）责任保险</w:t>
      </w:r>
    </w:p>
    <w:p w14:paraId="179ED50C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1、责任保险的特征与基本内容</w:t>
      </w:r>
    </w:p>
    <w:p w14:paraId="435FED9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2、公共责任保险的主要内容</w:t>
      </w:r>
    </w:p>
    <w:p w14:paraId="5229ED6E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3、产品责任保险的主要内容</w:t>
      </w:r>
    </w:p>
    <w:p w14:paraId="2D866450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4、雇主责任保险的主要内容</w:t>
      </w:r>
    </w:p>
    <w:p w14:paraId="17C31241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5、职业责任保险的主要内容</w:t>
      </w:r>
    </w:p>
    <w:p w14:paraId="319FFC24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（六）信用保险</w:t>
      </w:r>
    </w:p>
    <w:p w14:paraId="6198B137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1、信用保险概念及特征</w:t>
      </w:r>
    </w:p>
    <w:p w14:paraId="39D37767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2、国内信用保险的主要内容</w:t>
      </w:r>
    </w:p>
    <w:p w14:paraId="00987DE4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3、出口信用保险的主要内容</w:t>
      </w:r>
    </w:p>
    <w:p w14:paraId="752254A3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4、投资保险的主要内容</w:t>
      </w:r>
    </w:p>
    <w:p w14:paraId="4115F5FD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（七）农业保险</w:t>
      </w:r>
    </w:p>
    <w:p w14:paraId="028ACB32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1、农业保险概念及特征</w:t>
      </w:r>
    </w:p>
    <w:p w14:paraId="21A2004D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2、农业保险的主要内容</w:t>
      </w:r>
    </w:p>
    <w:p w14:paraId="5EF25A39">
      <w:pPr>
        <w:spacing w:line="500" w:lineRule="exact"/>
        <w:ind w:firstLine="480"/>
        <w:outlineLvl w:val="0"/>
        <w:rPr>
          <w:rFonts w:ascii="仿宋" w:hAnsi="仿宋" w:eastAsia="仿宋"/>
          <w:b/>
          <w:color w:val="000000" w:themeColor="text1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:lang w:bidi="hi-IN"/>
        </w:rPr>
        <w:t>四、参考书目</w:t>
      </w:r>
    </w:p>
    <w:p w14:paraId="127C1BCB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1.《人身保险原理和实务》，第四版，许谨良主编，上海财经大学出版社</w:t>
      </w:r>
    </w:p>
    <w:p w14:paraId="3E43017B">
      <w:pPr>
        <w:spacing w:line="30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2.《财产保险学》，第三版，王绪瑾主编，北京大学出版社</w:t>
      </w:r>
    </w:p>
    <w:p w14:paraId="2B9C9125">
      <w:pPr>
        <w:rPr>
          <w:rFonts w:ascii="仿宋" w:hAnsi="仿宋" w:eastAsia="仿宋"/>
          <w:color w:val="000000" w:themeColor="text1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29893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35042169">
    <w:pPr>
      <w:pStyle w:val="2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73E0D">
    <w:pPr>
      <w:pStyle w:val="2"/>
      <w:framePr w:wrap="around" w:vAnchor="text" w:hAnchor="margin" w:xAlign="right" w:y="1"/>
      <w:tabs>
        <w:tab w:val="center" w:pos="4153"/>
        <w:tab w:val="right" w:pos="8306"/>
      </w:tabs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9446D89">
    <w:pPr>
      <w:pStyle w:val="2"/>
      <w:tabs>
        <w:tab w:val="center" w:pos="4153"/>
        <w:tab w:val="right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02CF20">
    <w:pPr>
      <w:pStyle w:val="3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56E7C"/>
    <w:rsid w:val="000575FC"/>
    <w:rsid w:val="000A6AE8"/>
    <w:rsid w:val="000C4E0C"/>
    <w:rsid w:val="000D1FC6"/>
    <w:rsid w:val="00134C7B"/>
    <w:rsid w:val="001E1433"/>
    <w:rsid w:val="002417A1"/>
    <w:rsid w:val="00312442"/>
    <w:rsid w:val="00385A3F"/>
    <w:rsid w:val="003D240D"/>
    <w:rsid w:val="00433E17"/>
    <w:rsid w:val="004E392B"/>
    <w:rsid w:val="00505152"/>
    <w:rsid w:val="00517EEF"/>
    <w:rsid w:val="005211B6"/>
    <w:rsid w:val="005401DD"/>
    <w:rsid w:val="00595715"/>
    <w:rsid w:val="0060449F"/>
    <w:rsid w:val="00630A79"/>
    <w:rsid w:val="00652DCA"/>
    <w:rsid w:val="00655CC4"/>
    <w:rsid w:val="00672F28"/>
    <w:rsid w:val="006C1FFA"/>
    <w:rsid w:val="006D66BA"/>
    <w:rsid w:val="006E7A5D"/>
    <w:rsid w:val="006F38F8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9239CE"/>
    <w:rsid w:val="00986053"/>
    <w:rsid w:val="009A1F5E"/>
    <w:rsid w:val="009B329C"/>
    <w:rsid w:val="009F5FF6"/>
    <w:rsid w:val="00A166DB"/>
    <w:rsid w:val="00AD17B2"/>
    <w:rsid w:val="00B00F17"/>
    <w:rsid w:val="00B40DC9"/>
    <w:rsid w:val="00B45D98"/>
    <w:rsid w:val="00BF64F7"/>
    <w:rsid w:val="00C648C5"/>
    <w:rsid w:val="00D20634"/>
    <w:rsid w:val="00D330EA"/>
    <w:rsid w:val="00D60BD9"/>
    <w:rsid w:val="00D655C2"/>
    <w:rsid w:val="00DA530E"/>
    <w:rsid w:val="00DC3499"/>
    <w:rsid w:val="00E400FB"/>
    <w:rsid w:val="00E43A2D"/>
    <w:rsid w:val="00EC36C6"/>
    <w:rsid w:val="00F22F52"/>
    <w:rsid w:val="00F25950"/>
    <w:rsid w:val="00F43C72"/>
    <w:rsid w:val="00FA05CA"/>
    <w:rsid w:val="00FC14A3"/>
    <w:rsid w:val="33EF1508"/>
    <w:rsid w:val="41B23BB7"/>
    <w:rsid w:val="54124D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qFormat/>
    <w:uiPriority w:val="0"/>
    <w:pPr>
      <w:tabs>
        <w:tab w:val="center" w:pos="4320"/>
        <w:tab w:val="right" w:pos="8640"/>
      </w:tabs>
    </w:p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semiHidden/>
    <w:qFormat/>
    <w:uiPriority w:val="99"/>
  </w:style>
  <w:style w:type="character" w:customStyle="1" w:styleId="8">
    <w:name w:val="页脚 字符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1321</Words>
  <Characters>1342</Characters>
  <Lines>56</Lines>
  <Paragraphs>91</Paragraphs>
  <TotalTime>68</TotalTime>
  <ScaleCrop>false</ScaleCrop>
  <LinksUpToDate>false</LinksUpToDate>
  <CharactersWithSpaces>1369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2021-09-05T08:32:00Z</dcterms:created>
  <dc:creator>xiliang130@126.com</dc:creator>
  <cp:lastModifiedBy>杜佳慧</cp:lastModifiedBy>
  <cp:lastPrinted>2024-07-16T05:18:00Z</cp:lastPrinted>
  <dcterms:modified xsi:type="dcterms:W3CDTF">2025-09-03T03:57:23Z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E43F4B99C2A342CF82132365C3625572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